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7421F" w:rsidP="00407C9E">
      <w:pPr>
        <w:pStyle w:val="NoteOrEstimate"/>
      </w:pPr>
      <w:r>
        <w:t>FISCAL NOTE</w:t>
      </w:r>
    </w:p>
    <w:p w:rsidR="0047421F" w:rsidRPr="0047421F" w:rsidRDefault="0047421F" w:rsidP="0047421F">
      <w:pPr>
        <w:pStyle w:val="Reprint"/>
      </w:pPr>
      <w:r>
        <w:t>[Second Reprint]</w:t>
      </w:r>
    </w:p>
    <w:p w:rsidR="003C5892" w:rsidRDefault="0047421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3798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43D92" w:rsidP="00343D92">
      <w:pPr>
        <w:pStyle w:val="BillNo"/>
      </w:pPr>
      <w:r>
        <w:t>219th LEGISLATURE</w:t>
      </w:r>
    </w:p>
    <w:p w:rsidR="00353325" w:rsidRDefault="00353325" w:rsidP="00353325"/>
    <w:p w:rsidR="00343D92" w:rsidRDefault="00343D92" w:rsidP="00343D92">
      <w:pPr>
        <w:jc w:val="center"/>
      </w:pPr>
      <w:r>
        <w:t>DATED: NOVEMBER 23, 2021</w:t>
      </w:r>
    </w:p>
    <w:p w:rsidR="00343D92" w:rsidRDefault="00343D92" w:rsidP="00353325"/>
    <w:p w:rsidR="00343D92" w:rsidRDefault="00343D9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37194" w:rsidP="00D37194">
            <w:r w:rsidRPr="00D37194">
              <w:t xml:space="preserve">Eliminates premiums and waiting periods for certain NJ </w:t>
            </w:r>
            <w:proofErr w:type="spellStart"/>
            <w:r w:rsidRPr="00D37194">
              <w:t>FamilyCare</w:t>
            </w:r>
            <w:proofErr w:type="spellEnd"/>
            <w:r w:rsidRPr="00D37194">
              <w:t xml:space="preserve"> enrollees and directs DHS to implement additional targeted outreach initiatives to increase enrollment.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103603">
              <w:rPr>
                <w:b/>
                <w:bCs/>
              </w:rPr>
              <w:t>s</w:t>
            </w:r>
            <w:r w:rsidRPr="003C5892">
              <w:rPr>
                <w:b/>
                <w:bCs/>
              </w:rPr>
              <w:t xml:space="preserve"> of Impact:</w:t>
            </w:r>
          </w:p>
        </w:tc>
        <w:tc>
          <w:tcPr>
            <w:tcW w:w="7013" w:type="dxa"/>
          </w:tcPr>
          <w:p w:rsidR="003C5892" w:rsidRDefault="00103603" w:rsidP="00515AC5">
            <w:r>
              <w:t>Annual expenditure and revenue increases,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25732" w:rsidP="00515AC5">
            <w:r>
              <w:t>Department of Human Services; Department of Banking and Insurance; Department of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625732" w:rsidRDefault="0062573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5940"/>
        <w:gridCol w:w="3420"/>
        <w:gridCol w:w="15"/>
      </w:tblGrid>
      <w:tr w:rsidR="00625732" w:rsidTr="003F4064">
        <w:trPr>
          <w:trHeight w:val="410"/>
        </w:trPr>
        <w:tc>
          <w:tcPr>
            <w:tcW w:w="9375" w:type="dxa"/>
            <w:gridSpan w:val="3"/>
            <w:tcBorders>
              <w:top w:val="nil"/>
              <w:left w:val="nil"/>
              <w:bottom w:val="nil"/>
              <w:right w:val="nil"/>
            </w:tcBorders>
            <w:vAlign w:val="bottom"/>
          </w:tcPr>
          <w:p w:rsidR="00625732" w:rsidRPr="00F11982" w:rsidRDefault="00625732" w:rsidP="003F4064">
            <w:pPr>
              <w:tabs>
                <w:tab w:val="left" w:pos="360"/>
                <w:tab w:val="left" w:pos="720"/>
                <w:tab w:val="left" w:pos="1440"/>
                <w:tab w:val="left" w:pos="2160"/>
                <w:tab w:val="left" w:pos="2880"/>
                <w:tab w:val="left" w:pos="3600"/>
                <w:tab w:val="left" w:pos="4320"/>
                <w:tab w:val="left" w:pos="5040"/>
              </w:tabs>
              <w:jc w:val="center"/>
              <w:rPr>
                <w:b/>
              </w:rPr>
            </w:pPr>
            <w:r>
              <w:rPr>
                <w:b/>
              </w:rPr>
              <w:t xml:space="preserve">Executive </w:t>
            </w:r>
            <w:r w:rsidRPr="00F11982">
              <w:rPr>
                <w:b/>
              </w:rPr>
              <w:t>Estimate</w:t>
            </w:r>
          </w:p>
        </w:tc>
      </w:tr>
      <w:tr w:rsidR="00625732" w:rsidTr="003F4064">
        <w:trPr>
          <w:gridAfter w:val="1"/>
          <w:wAfter w:w="15" w:type="dxa"/>
          <w:trHeight w:val="410"/>
        </w:trPr>
        <w:tc>
          <w:tcPr>
            <w:tcW w:w="5940" w:type="dxa"/>
            <w:tcBorders>
              <w:top w:val="single" w:sz="6" w:space="0" w:color="auto"/>
              <w:left w:val="single" w:sz="6" w:space="0" w:color="auto"/>
              <w:bottom w:val="single" w:sz="12" w:space="0" w:color="auto"/>
              <w:right w:val="nil"/>
            </w:tcBorders>
            <w:shd w:val="pct20" w:color="auto" w:fill="auto"/>
            <w:vAlign w:val="bottom"/>
          </w:tcPr>
          <w:p w:rsidR="00625732" w:rsidRPr="00F11982" w:rsidRDefault="00625732" w:rsidP="003F406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420" w:type="dxa"/>
            <w:tcBorders>
              <w:top w:val="single" w:sz="6" w:space="0" w:color="auto"/>
              <w:left w:val="nil"/>
              <w:bottom w:val="single" w:sz="12" w:space="0" w:color="auto"/>
              <w:right w:val="single" w:sz="6" w:space="0" w:color="auto"/>
            </w:tcBorders>
            <w:shd w:val="pct20" w:color="auto" w:fill="auto"/>
            <w:vAlign w:val="bottom"/>
          </w:tcPr>
          <w:p w:rsidR="00625732" w:rsidRPr="00F11982" w:rsidRDefault="00625732" w:rsidP="003F4064">
            <w:pPr>
              <w:tabs>
                <w:tab w:val="left" w:pos="360"/>
                <w:tab w:val="left" w:pos="720"/>
                <w:tab w:val="left" w:pos="1440"/>
                <w:tab w:val="left" w:pos="2160"/>
                <w:tab w:val="left" w:pos="2880"/>
                <w:tab w:val="left" w:pos="3600"/>
                <w:tab w:val="left" w:pos="4320"/>
                <w:tab w:val="left" w:pos="5040"/>
              </w:tabs>
              <w:jc w:val="center"/>
              <w:rPr>
                <w:b/>
              </w:rPr>
            </w:pPr>
            <w:r>
              <w:rPr>
                <w:b/>
                <w:u w:val="single"/>
              </w:rPr>
              <w:t>FY 2022</w:t>
            </w:r>
          </w:p>
        </w:tc>
      </w:tr>
      <w:tr w:rsidR="00625732" w:rsidTr="003F4064">
        <w:trPr>
          <w:gridAfter w:val="1"/>
          <w:wAfter w:w="15" w:type="dxa"/>
          <w:trHeight w:val="410"/>
        </w:trPr>
        <w:tc>
          <w:tcPr>
            <w:tcW w:w="5940" w:type="dxa"/>
            <w:tcBorders>
              <w:top w:val="nil"/>
              <w:left w:val="single" w:sz="6" w:space="0" w:color="auto"/>
              <w:bottom w:val="nil"/>
              <w:right w:val="nil"/>
            </w:tcBorders>
            <w:tcMar>
              <w:bottom w:w="29" w:type="dxa"/>
            </w:tcMar>
            <w:vAlign w:val="bottom"/>
          </w:tcPr>
          <w:p w:rsidR="00625732" w:rsidRPr="00F11982" w:rsidRDefault="00625732" w:rsidP="003F4064">
            <w:pPr>
              <w:tabs>
                <w:tab w:val="left" w:pos="360"/>
                <w:tab w:val="left" w:pos="720"/>
                <w:tab w:val="left" w:pos="1440"/>
                <w:tab w:val="left" w:pos="2160"/>
                <w:tab w:val="left" w:pos="2880"/>
                <w:tab w:val="left" w:pos="3600"/>
                <w:tab w:val="left" w:pos="4320"/>
                <w:tab w:val="left" w:pos="5040"/>
              </w:tabs>
              <w:jc w:val="left"/>
              <w:rPr>
                <w:b/>
              </w:rPr>
            </w:pPr>
            <w:r w:rsidRPr="00F11982">
              <w:rPr>
                <w:b/>
              </w:rPr>
              <w:t xml:space="preserve">State </w:t>
            </w:r>
            <w:r>
              <w:rPr>
                <w:b/>
              </w:rPr>
              <w:t>Expenditure Increase</w:t>
            </w:r>
          </w:p>
        </w:tc>
        <w:tc>
          <w:tcPr>
            <w:tcW w:w="3420" w:type="dxa"/>
            <w:tcBorders>
              <w:top w:val="nil"/>
              <w:left w:val="nil"/>
              <w:bottom w:val="nil"/>
              <w:right w:val="single" w:sz="6" w:space="0" w:color="auto"/>
            </w:tcBorders>
            <w:tcMar>
              <w:bottom w:w="29" w:type="dxa"/>
            </w:tcMar>
            <w:vAlign w:val="bottom"/>
          </w:tcPr>
          <w:p w:rsidR="00625732" w:rsidRDefault="00625732" w:rsidP="003F4064">
            <w:pPr>
              <w:tabs>
                <w:tab w:val="left" w:pos="360"/>
                <w:tab w:val="left" w:pos="720"/>
                <w:tab w:val="left" w:pos="1440"/>
                <w:tab w:val="left" w:pos="2160"/>
                <w:tab w:val="left" w:pos="2880"/>
                <w:tab w:val="left" w:pos="3600"/>
                <w:tab w:val="left" w:pos="4320"/>
                <w:tab w:val="left" w:pos="5040"/>
              </w:tabs>
              <w:jc w:val="center"/>
            </w:pPr>
            <w:r>
              <w:t>$38,500,000</w:t>
            </w:r>
          </w:p>
        </w:tc>
      </w:tr>
      <w:tr w:rsidR="00625732" w:rsidTr="003F4064">
        <w:trPr>
          <w:gridAfter w:val="1"/>
          <w:wAfter w:w="15" w:type="dxa"/>
          <w:trHeight w:val="410"/>
        </w:trPr>
        <w:tc>
          <w:tcPr>
            <w:tcW w:w="5940" w:type="dxa"/>
            <w:tcBorders>
              <w:top w:val="nil"/>
              <w:left w:val="single" w:sz="6" w:space="0" w:color="auto"/>
              <w:bottom w:val="nil"/>
              <w:right w:val="nil"/>
            </w:tcBorders>
            <w:tcMar>
              <w:bottom w:w="29" w:type="dxa"/>
            </w:tcMar>
            <w:vAlign w:val="bottom"/>
          </w:tcPr>
          <w:p w:rsidR="00625732" w:rsidRPr="00F11982" w:rsidRDefault="00625732" w:rsidP="003F4064">
            <w:pPr>
              <w:tabs>
                <w:tab w:val="left" w:pos="360"/>
                <w:tab w:val="left" w:pos="720"/>
                <w:tab w:val="left" w:pos="1440"/>
                <w:tab w:val="left" w:pos="2160"/>
                <w:tab w:val="left" w:pos="2880"/>
                <w:tab w:val="left" w:pos="3600"/>
                <w:tab w:val="left" w:pos="4320"/>
                <w:tab w:val="left" w:pos="5040"/>
              </w:tabs>
              <w:jc w:val="left"/>
              <w:rPr>
                <w:b/>
              </w:rPr>
            </w:pPr>
            <w:r w:rsidRPr="00346717">
              <w:rPr>
                <w:b/>
              </w:rPr>
              <w:t>State Revenue Increase –</w:t>
            </w:r>
            <w:r>
              <w:rPr>
                <w:b/>
              </w:rPr>
              <w:t xml:space="preserve"> </w:t>
            </w:r>
            <w:r w:rsidRPr="00346717">
              <w:rPr>
                <w:b/>
              </w:rPr>
              <w:t xml:space="preserve">Federal </w:t>
            </w:r>
            <w:r>
              <w:rPr>
                <w:b/>
              </w:rPr>
              <w:t>Cost Reimbursement</w:t>
            </w:r>
          </w:p>
        </w:tc>
        <w:tc>
          <w:tcPr>
            <w:tcW w:w="3420" w:type="dxa"/>
            <w:tcBorders>
              <w:top w:val="nil"/>
              <w:left w:val="nil"/>
              <w:bottom w:val="nil"/>
              <w:right w:val="single" w:sz="6" w:space="0" w:color="auto"/>
            </w:tcBorders>
            <w:tcMar>
              <w:bottom w:w="29" w:type="dxa"/>
            </w:tcMar>
            <w:vAlign w:val="bottom"/>
          </w:tcPr>
          <w:p w:rsidR="00625732" w:rsidRDefault="00625732" w:rsidP="003F4064">
            <w:pPr>
              <w:tabs>
                <w:tab w:val="left" w:pos="360"/>
                <w:tab w:val="left" w:pos="720"/>
                <w:tab w:val="left" w:pos="1440"/>
                <w:tab w:val="left" w:pos="2160"/>
                <w:tab w:val="left" w:pos="2880"/>
                <w:tab w:val="left" w:pos="3600"/>
                <w:tab w:val="left" w:pos="4320"/>
                <w:tab w:val="left" w:pos="5040"/>
              </w:tabs>
              <w:jc w:val="center"/>
            </w:pPr>
            <w:r>
              <w:t>$18,500,000</w:t>
            </w:r>
          </w:p>
        </w:tc>
      </w:tr>
      <w:tr w:rsidR="00625732" w:rsidTr="003F406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25732" w:rsidRDefault="00625732" w:rsidP="003F4064">
            <w:pPr>
              <w:tabs>
                <w:tab w:val="left" w:pos="360"/>
                <w:tab w:val="left" w:pos="720"/>
                <w:tab w:val="left" w:pos="1440"/>
                <w:tab w:val="left" w:pos="2160"/>
                <w:tab w:val="left" w:pos="2880"/>
                <w:tab w:val="left" w:pos="3600"/>
                <w:tab w:val="left" w:pos="4320"/>
                <w:tab w:val="left" w:pos="5040"/>
              </w:tabs>
            </w:pPr>
          </w:p>
        </w:tc>
      </w:tr>
    </w:tbl>
    <w:p w:rsidR="00625732" w:rsidRDefault="0062573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40"/>
        <w:gridCol w:w="2880"/>
        <w:gridCol w:w="3240"/>
        <w:gridCol w:w="15"/>
      </w:tblGrid>
      <w:tr w:rsidR="00625732" w:rsidTr="003F4064">
        <w:trPr>
          <w:trHeight w:val="410"/>
        </w:trPr>
        <w:tc>
          <w:tcPr>
            <w:tcW w:w="9375" w:type="dxa"/>
            <w:gridSpan w:val="4"/>
            <w:tcBorders>
              <w:top w:val="nil"/>
              <w:left w:val="nil"/>
              <w:bottom w:val="nil"/>
              <w:right w:val="nil"/>
            </w:tcBorders>
            <w:vAlign w:val="bottom"/>
          </w:tcPr>
          <w:p w:rsidR="00625732" w:rsidRPr="00F11982" w:rsidRDefault="00625732" w:rsidP="003F406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25732" w:rsidTr="003F4064">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625732" w:rsidRPr="00F11982" w:rsidRDefault="00625732" w:rsidP="003F406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880" w:type="dxa"/>
            <w:tcBorders>
              <w:top w:val="single" w:sz="6" w:space="0" w:color="auto"/>
              <w:left w:val="nil"/>
              <w:bottom w:val="single" w:sz="12" w:space="0" w:color="auto"/>
            </w:tcBorders>
            <w:shd w:val="pct20" w:color="auto" w:fill="auto"/>
            <w:vAlign w:val="bottom"/>
          </w:tcPr>
          <w:p w:rsidR="00625732" w:rsidRPr="00F11982" w:rsidRDefault="00625732" w:rsidP="003F4064">
            <w:pPr>
              <w:tabs>
                <w:tab w:val="left" w:pos="360"/>
                <w:tab w:val="left" w:pos="720"/>
                <w:tab w:val="left" w:pos="1440"/>
                <w:tab w:val="left" w:pos="2160"/>
                <w:tab w:val="left" w:pos="2880"/>
                <w:tab w:val="left" w:pos="3600"/>
                <w:tab w:val="left" w:pos="4320"/>
                <w:tab w:val="left" w:pos="5040"/>
              </w:tabs>
              <w:jc w:val="center"/>
              <w:rPr>
                <w:b/>
              </w:rPr>
            </w:pPr>
            <w:r>
              <w:rPr>
                <w:b/>
                <w:u w:val="single"/>
              </w:rPr>
              <w:t>FY 2022</w:t>
            </w:r>
          </w:p>
        </w:tc>
        <w:tc>
          <w:tcPr>
            <w:tcW w:w="3240" w:type="dxa"/>
            <w:tcBorders>
              <w:top w:val="single" w:sz="6" w:space="0" w:color="auto"/>
              <w:left w:val="nil"/>
              <w:bottom w:val="single" w:sz="12" w:space="0" w:color="auto"/>
              <w:right w:val="single" w:sz="6" w:space="0" w:color="auto"/>
            </w:tcBorders>
            <w:shd w:val="pct20" w:color="auto" w:fill="auto"/>
            <w:vAlign w:val="bottom"/>
          </w:tcPr>
          <w:p w:rsidR="00625732" w:rsidRPr="006D39BE" w:rsidRDefault="00625732" w:rsidP="003F4064">
            <w:pPr>
              <w:tabs>
                <w:tab w:val="left" w:pos="360"/>
                <w:tab w:val="left" w:pos="720"/>
                <w:tab w:val="left" w:pos="1440"/>
                <w:tab w:val="left" w:pos="2160"/>
                <w:tab w:val="left" w:pos="2880"/>
                <w:tab w:val="left" w:pos="3600"/>
                <w:tab w:val="left" w:pos="4320"/>
                <w:tab w:val="left" w:pos="5040"/>
              </w:tabs>
              <w:jc w:val="center"/>
              <w:rPr>
                <w:b/>
                <w:u w:val="single"/>
              </w:rPr>
            </w:pPr>
            <w:r w:rsidRPr="006D39BE">
              <w:rPr>
                <w:b/>
                <w:u w:val="single"/>
              </w:rPr>
              <w:t>Annually Thereafter</w:t>
            </w:r>
          </w:p>
        </w:tc>
      </w:tr>
      <w:tr w:rsidR="00625732" w:rsidTr="003F4064">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625732" w:rsidRPr="00F11982" w:rsidRDefault="00625732" w:rsidP="003F4064">
            <w:pPr>
              <w:tabs>
                <w:tab w:val="left" w:pos="360"/>
                <w:tab w:val="left" w:pos="720"/>
                <w:tab w:val="left" w:pos="1440"/>
                <w:tab w:val="left" w:pos="2160"/>
                <w:tab w:val="left" w:pos="2880"/>
                <w:tab w:val="left" w:pos="3600"/>
                <w:tab w:val="left" w:pos="4320"/>
                <w:tab w:val="left" w:pos="5040"/>
              </w:tabs>
              <w:jc w:val="left"/>
              <w:rPr>
                <w:b/>
              </w:rPr>
            </w:pPr>
            <w:r w:rsidRPr="00F11982">
              <w:rPr>
                <w:b/>
              </w:rPr>
              <w:t xml:space="preserve">State </w:t>
            </w:r>
            <w:r>
              <w:rPr>
                <w:b/>
              </w:rPr>
              <w:t>Expenditure Increase</w:t>
            </w:r>
          </w:p>
        </w:tc>
        <w:tc>
          <w:tcPr>
            <w:tcW w:w="2880" w:type="dxa"/>
            <w:tcBorders>
              <w:top w:val="nil"/>
              <w:left w:val="nil"/>
              <w:bottom w:val="nil"/>
            </w:tcBorders>
            <w:tcMar>
              <w:bottom w:w="29" w:type="dxa"/>
            </w:tcMar>
            <w:vAlign w:val="bottom"/>
          </w:tcPr>
          <w:p w:rsidR="00625732" w:rsidRPr="00860EF9" w:rsidRDefault="00625732" w:rsidP="003F4064">
            <w:pPr>
              <w:tabs>
                <w:tab w:val="left" w:pos="360"/>
                <w:tab w:val="left" w:pos="720"/>
                <w:tab w:val="left" w:pos="1440"/>
                <w:tab w:val="left" w:pos="2160"/>
                <w:tab w:val="left" w:pos="2880"/>
                <w:tab w:val="left" w:pos="3600"/>
                <w:tab w:val="left" w:pos="4320"/>
                <w:tab w:val="left" w:pos="5040"/>
              </w:tabs>
              <w:jc w:val="center"/>
            </w:pPr>
            <w:r w:rsidRPr="00860EF9">
              <w:t>$37,400,000 - $94,300,000</w:t>
            </w:r>
          </w:p>
        </w:tc>
        <w:tc>
          <w:tcPr>
            <w:tcW w:w="3240" w:type="dxa"/>
            <w:tcBorders>
              <w:top w:val="nil"/>
              <w:left w:val="nil"/>
              <w:bottom w:val="nil"/>
              <w:right w:val="single" w:sz="6" w:space="0" w:color="auto"/>
            </w:tcBorders>
            <w:vAlign w:val="bottom"/>
          </w:tcPr>
          <w:p w:rsidR="00625732" w:rsidRDefault="00625732" w:rsidP="003F4064">
            <w:pPr>
              <w:tabs>
                <w:tab w:val="left" w:pos="360"/>
                <w:tab w:val="left" w:pos="720"/>
                <w:tab w:val="left" w:pos="1440"/>
                <w:tab w:val="left" w:pos="2160"/>
                <w:tab w:val="left" w:pos="2880"/>
                <w:tab w:val="left" w:pos="3600"/>
                <w:tab w:val="left" w:pos="4320"/>
                <w:tab w:val="left" w:pos="5040"/>
              </w:tabs>
              <w:jc w:val="center"/>
            </w:pPr>
            <w:r>
              <w:t>$67,400,000 - $124,300,000</w:t>
            </w:r>
          </w:p>
        </w:tc>
      </w:tr>
      <w:tr w:rsidR="00625732" w:rsidTr="003F4064">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625732" w:rsidRPr="00F11982" w:rsidRDefault="00625732" w:rsidP="003F4064">
            <w:pPr>
              <w:tabs>
                <w:tab w:val="left" w:pos="360"/>
                <w:tab w:val="left" w:pos="720"/>
                <w:tab w:val="left" w:pos="1440"/>
                <w:tab w:val="left" w:pos="2160"/>
                <w:tab w:val="left" w:pos="2880"/>
                <w:tab w:val="left" w:pos="3600"/>
                <w:tab w:val="left" w:pos="4320"/>
                <w:tab w:val="left" w:pos="5040"/>
              </w:tabs>
              <w:jc w:val="left"/>
              <w:rPr>
                <w:b/>
              </w:rPr>
            </w:pPr>
            <w:r w:rsidRPr="00346717">
              <w:rPr>
                <w:b/>
              </w:rPr>
              <w:t>State Revenue Increase –</w:t>
            </w:r>
            <w:r>
              <w:rPr>
                <w:b/>
              </w:rPr>
              <w:t xml:space="preserve"> </w:t>
            </w:r>
            <w:r w:rsidRPr="00346717">
              <w:rPr>
                <w:b/>
              </w:rPr>
              <w:t xml:space="preserve">Federal </w:t>
            </w:r>
            <w:r>
              <w:rPr>
                <w:b/>
              </w:rPr>
              <w:t>Cost Reimbursement</w:t>
            </w:r>
          </w:p>
        </w:tc>
        <w:tc>
          <w:tcPr>
            <w:tcW w:w="2880" w:type="dxa"/>
            <w:tcBorders>
              <w:top w:val="nil"/>
              <w:left w:val="nil"/>
              <w:bottom w:val="nil"/>
            </w:tcBorders>
            <w:tcMar>
              <w:bottom w:w="29" w:type="dxa"/>
            </w:tcMar>
            <w:vAlign w:val="bottom"/>
          </w:tcPr>
          <w:p w:rsidR="00625732" w:rsidRPr="00860EF9" w:rsidRDefault="00625732" w:rsidP="003F4064">
            <w:pPr>
              <w:tabs>
                <w:tab w:val="left" w:pos="360"/>
                <w:tab w:val="left" w:pos="720"/>
                <w:tab w:val="left" w:pos="1440"/>
                <w:tab w:val="left" w:pos="2160"/>
                <w:tab w:val="left" w:pos="2880"/>
                <w:tab w:val="left" w:pos="3600"/>
                <w:tab w:val="left" w:pos="4320"/>
                <w:tab w:val="left" w:pos="5040"/>
              </w:tabs>
              <w:jc w:val="center"/>
            </w:pPr>
            <w:r w:rsidRPr="00860EF9">
              <w:t>$18,200,000 - $46,700,000</w:t>
            </w:r>
          </w:p>
        </w:tc>
        <w:tc>
          <w:tcPr>
            <w:tcW w:w="3240" w:type="dxa"/>
            <w:tcBorders>
              <w:top w:val="nil"/>
              <w:left w:val="nil"/>
              <w:bottom w:val="nil"/>
              <w:right w:val="single" w:sz="6" w:space="0" w:color="auto"/>
            </w:tcBorders>
            <w:vAlign w:val="bottom"/>
          </w:tcPr>
          <w:p w:rsidR="00625732" w:rsidRDefault="00625732" w:rsidP="003F4064">
            <w:pPr>
              <w:tabs>
                <w:tab w:val="left" w:pos="360"/>
                <w:tab w:val="left" w:pos="720"/>
                <w:tab w:val="left" w:pos="1440"/>
                <w:tab w:val="left" w:pos="2160"/>
                <w:tab w:val="left" w:pos="2880"/>
                <w:tab w:val="left" w:pos="3600"/>
                <w:tab w:val="left" w:pos="4320"/>
                <w:tab w:val="left" w:pos="5040"/>
              </w:tabs>
              <w:jc w:val="center"/>
            </w:pPr>
            <w:r>
              <w:t>$38,200,000</w:t>
            </w:r>
            <w:r w:rsidRPr="00B06354">
              <w:t xml:space="preserve"> </w:t>
            </w:r>
            <w:r>
              <w:t xml:space="preserve">- </w:t>
            </w:r>
            <w:r w:rsidRPr="00B06354">
              <w:t>$</w:t>
            </w:r>
            <w:r>
              <w:t>66,700,000</w:t>
            </w:r>
          </w:p>
        </w:tc>
      </w:tr>
      <w:tr w:rsidR="00625732" w:rsidTr="003F4064">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625732" w:rsidRDefault="00625732" w:rsidP="003F4064">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343D92" w:rsidRDefault="004B0382" w:rsidP="00A15149">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w:t>
      </w:r>
      <w:r w:rsidRPr="008826DD">
        <w:rPr>
          <w:rFonts w:ascii="Calibri" w:hAnsi="Calibri" w:cs="Calibri"/>
          <w:color w:val="1F497D"/>
          <w:sz w:val="22"/>
          <w:szCs w:val="22"/>
        </w:rPr>
        <w:t xml:space="preserve"> </w:t>
      </w:r>
      <w:r w:rsidRPr="008826DD">
        <w:t xml:space="preserve">determines that the Executive estimate </w:t>
      </w:r>
      <w:r>
        <w:t>for FY 2022</w:t>
      </w:r>
      <w:r w:rsidRPr="008826DD">
        <w:t xml:space="preserve"> falls within the range of plausible outcomes</w:t>
      </w:r>
      <w:r>
        <w:t>.  The Executive did not provide a fiscal estimate for subsequent fiscal years.</w:t>
      </w:r>
    </w:p>
    <w:p w:rsidR="004B0382" w:rsidRDefault="004B0382" w:rsidP="00A1514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r>
        <w:t xml:space="preserve"> </w:t>
      </w:r>
    </w:p>
    <w:p w:rsidR="00343D92" w:rsidRDefault="004B0382" w:rsidP="00A15149">
      <w:pPr>
        <w:pStyle w:val="StyleBulletedSymbolsymbol"/>
        <w:tabs>
          <w:tab w:val="left" w:pos="360"/>
          <w:tab w:val="left" w:pos="720"/>
          <w:tab w:val="left" w:pos="1440"/>
          <w:tab w:val="left" w:pos="2160"/>
          <w:tab w:val="left" w:pos="2880"/>
          <w:tab w:val="left" w:pos="3600"/>
          <w:tab w:val="left" w:pos="4320"/>
          <w:tab w:val="left" w:pos="5040"/>
        </w:tabs>
        <w:spacing w:after="0"/>
        <w:jc w:val="left"/>
      </w:pPr>
      <w:r>
        <w:t xml:space="preserve">For fiscal years subsequent to FY 2022, the OLS estimates that this bill will cost the State between $67.4 million and $124.3 million annually, with an increase in revenue associated with federal cost reimbursements under Medicaid and the </w:t>
      </w:r>
      <w:r w:rsidRPr="00343D92">
        <w:rPr>
          <w:szCs w:val="20"/>
        </w:rPr>
        <w:t>Children’s Health Insurance Program</w:t>
      </w:r>
      <w:r>
        <w:t xml:space="preserve"> of between $38.2 milli</w:t>
      </w:r>
      <w:r w:rsidR="00343D92">
        <w:t>on and $66.7 million annually.</w:t>
      </w:r>
      <w:r w:rsidR="00343D92">
        <w:br w:type="page"/>
      </w:r>
    </w:p>
    <w:p w:rsidR="004B0382" w:rsidRDefault="004B0382" w:rsidP="00A15149">
      <w:pPr>
        <w:pStyle w:val="StyleBulletedSymbolsymbol"/>
        <w:spacing w:after="0"/>
      </w:pPr>
      <w:r>
        <w:lastRenderedPageBreak/>
        <w:t xml:space="preserve">The OLS estimates for fiscal years subsequent to </w:t>
      </w:r>
      <w:r w:rsidRPr="00B03856">
        <w:t xml:space="preserve">FY 2022 </w:t>
      </w:r>
      <w:r>
        <w:t xml:space="preserve">include </w:t>
      </w:r>
      <w:r w:rsidRPr="00B03856">
        <w:t>the fiscal impacts of eliminating Children’s Health Insurance Program premiums</w:t>
      </w:r>
      <w:r>
        <w:t xml:space="preserve">.  The FY 2022 estimates do not consider the elimination of the premiums because they are already suspended under federal law until </w:t>
      </w:r>
      <w:r w:rsidRPr="00B03856">
        <w:t xml:space="preserve">the expiration of the </w:t>
      </w:r>
      <w:r>
        <w:t xml:space="preserve">current </w:t>
      </w:r>
      <w:r w:rsidRPr="00B03856">
        <w:t>federal public health emergency.</w:t>
      </w:r>
      <w:r>
        <w:t xml:space="preserve">    </w:t>
      </w:r>
    </w:p>
    <w:p w:rsidR="00255944" w:rsidRDefault="00255944" w:rsidP="007E5EB3"/>
    <w:p w:rsidR="00343D92" w:rsidRDefault="00343D92"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B0382" w:rsidRPr="00ED57B7" w:rsidRDefault="004B0382" w:rsidP="00343D92">
      <w:pPr>
        <w:tabs>
          <w:tab w:val="left" w:pos="360"/>
          <w:tab w:val="left" w:pos="720"/>
          <w:tab w:val="left" w:pos="1080"/>
          <w:tab w:val="left" w:pos="1440"/>
          <w:tab w:val="left" w:pos="2160"/>
          <w:tab w:val="left" w:pos="2880"/>
          <w:tab w:val="left" w:pos="3600"/>
        </w:tabs>
        <w:rPr>
          <w:szCs w:val="20"/>
        </w:rPr>
      </w:pPr>
      <w:r>
        <w:rPr>
          <w:szCs w:val="20"/>
        </w:rPr>
        <w:tab/>
        <w:t>This</w:t>
      </w:r>
      <w:r w:rsidRPr="008C4826">
        <w:rPr>
          <w:szCs w:val="20"/>
        </w:rPr>
        <w:t xml:space="preserve"> bill </w:t>
      </w:r>
      <w:r>
        <w:rPr>
          <w:szCs w:val="20"/>
        </w:rPr>
        <w:t>eliminates premium payment requirements and the current 90-day waiting period prior to enrollment for children who</w:t>
      </w:r>
      <w:r w:rsidRPr="008C4826">
        <w:rPr>
          <w:szCs w:val="20"/>
        </w:rPr>
        <w:t xml:space="preserve"> were voluntarily </w:t>
      </w:r>
      <w:proofErr w:type="spellStart"/>
      <w:r w:rsidRPr="008C4826">
        <w:rPr>
          <w:szCs w:val="20"/>
        </w:rPr>
        <w:t>disenrolled</w:t>
      </w:r>
      <w:proofErr w:type="spellEnd"/>
      <w:r w:rsidRPr="008C4826">
        <w:rPr>
          <w:szCs w:val="20"/>
        </w:rPr>
        <w:t xml:space="preserve"> from employer-sponsored group insurance</w:t>
      </w:r>
      <w:r>
        <w:rPr>
          <w:szCs w:val="20"/>
        </w:rPr>
        <w:t xml:space="preserve">, both under the </w:t>
      </w:r>
      <w:r w:rsidRPr="00ED57B7">
        <w:rPr>
          <w:szCs w:val="20"/>
        </w:rPr>
        <w:t xml:space="preserve">Children’s Health Insurance Program, a component of the NJ </w:t>
      </w:r>
      <w:proofErr w:type="spellStart"/>
      <w:r w:rsidRPr="00ED57B7">
        <w:rPr>
          <w:szCs w:val="20"/>
        </w:rPr>
        <w:t>FamilyCare</w:t>
      </w:r>
      <w:proofErr w:type="spellEnd"/>
      <w:r w:rsidRPr="00ED57B7">
        <w:rPr>
          <w:szCs w:val="20"/>
        </w:rPr>
        <w:t xml:space="preserve"> program.  </w:t>
      </w:r>
    </w:p>
    <w:p w:rsidR="004B0382" w:rsidRDefault="004B0382" w:rsidP="00343D92">
      <w:pPr>
        <w:tabs>
          <w:tab w:val="left" w:pos="360"/>
          <w:tab w:val="left" w:pos="720"/>
          <w:tab w:val="left" w:pos="1080"/>
          <w:tab w:val="left" w:pos="1440"/>
          <w:tab w:val="left" w:pos="2160"/>
          <w:tab w:val="left" w:pos="2880"/>
          <w:tab w:val="left" w:pos="3600"/>
        </w:tabs>
        <w:rPr>
          <w:szCs w:val="20"/>
        </w:rPr>
      </w:pPr>
      <w:r w:rsidRPr="008C4826">
        <w:rPr>
          <w:szCs w:val="20"/>
        </w:rPr>
        <w:tab/>
      </w:r>
      <w:r>
        <w:rPr>
          <w:szCs w:val="20"/>
        </w:rPr>
        <w:t xml:space="preserve">Furthermore, the bill expands and strengthens existing </w:t>
      </w:r>
      <w:r w:rsidRPr="008C4826">
        <w:rPr>
          <w:szCs w:val="20"/>
        </w:rPr>
        <w:t xml:space="preserve">NJ </w:t>
      </w:r>
      <w:proofErr w:type="spellStart"/>
      <w:r w:rsidRPr="008C4826">
        <w:rPr>
          <w:szCs w:val="20"/>
        </w:rPr>
        <w:t>FamilyCare</w:t>
      </w:r>
      <w:proofErr w:type="spellEnd"/>
      <w:r w:rsidRPr="008C4826">
        <w:rPr>
          <w:szCs w:val="20"/>
        </w:rPr>
        <w:t xml:space="preserve"> outreach and enrollment </w:t>
      </w:r>
      <w:r>
        <w:rPr>
          <w:szCs w:val="20"/>
        </w:rPr>
        <w:t xml:space="preserve">efforts in coordination with </w:t>
      </w:r>
      <w:r w:rsidRPr="008C4826">
        <w:rPr>
          <w:szCs w:val="20"/>
        </w:rPr>
        <w:t xml:space="preserve">the </w:t>
      </w:r>
      <w:r>
        <w:rPr>
          <w:szCs w:val="20"/>
        </w:rPr>
        <w:t>Department</w:t>
      </w:r>
      <w:r w:rsidRPr="008C4826">
        <w:rPr>
          <w:szCs w:val="20"/>
        </w:rPr>
        <w:t xml:space="preserve"> of Education</w:t>
      </w:r>
      <w:r>
        <w:rPr>
          <w:szCs w:val="20"/>
        </w:rPr>
        <w:t xml:space="preserve"> and the State-Based Health Insurance Exchange that is operated by the Department of Banking and Insurance. </w:t>
      </w:r>
    </w:p>
    <w:p w:rsidR="004B0382" w:rsidRPr="008C4826" w:rsidRDefault="004B0382" w:rsidP="00343D92">
      <w:pPr>
        <w:tabs>
          <w:tab w:val="left" w:pos="360"/>
          <w:tab w:val="left" w:pos="720"/>
          <w:tab w:val="left" w:pos="1080"/>
          <w:tab w:val="left" w:pos="1440"/>
          <w:tab w:val="left" w:pos="2160"/>
          <w:tab w:val="left" w:pos="2880"/>
          <w:tab w:val="left" w:pos="3600"/>
        </w:tabs>
        <w:rPr>
          <w:szCs w:val="20"/>
        </w:rPr>
      </w:pPr>
      <w:r>
        <w:rPr>
          <w:szCs w:val="20"/>
        </w:rPr>
        <w:tab/>
      </w:r>
      <w:r w:rsidRPr="008C4826">
        <w:rPr>
          <w:szCs w:val="20"/>
        </w:rPr>
        <w:t>The bill</w:t>
      </w:r>
      <w:r>
        <w:rPr>
          <w:szCs w:val="20"/>
        </w:rPr>
        <w:t xml:space="preserve"> also appropriates</w:t>
      </w:r>
      <w:r w:rsidRPr="008C4826">
        <w:rPr>
          <w:szCs w:val="20"/>
        </w:rPr>
        <w:t xml:space="preserve"> $20 million </w:t>
      </w:r>
      <w:r>
        <w:rPr>
          <w:szCs w:val="20"/>
        </w:rPr>
        <w:t xml:space="preserve">annually </w:t>
      </w:r>
      <w:r w:rsidRPr="008C4826">
        <w:rPr>
          <w:szCs w:val="20"/>
        </w:rPr>
        <w:t>to implement its provisions.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B0382" w:rsidRPr="00564575" w:rsidRDefault="004B0382" w:rsidP="00343D92">
      <w:pPr>
        <w:rPr>
          <w:color w:val="1F497D"/>
          <w:sz w:val="22"/>
          <w:szCs w:val="22"/>
        </w:rPr>
      </w:pPr>
      <w:r>
        <w:t>The Executive has not submitted a formal fiscal note for this bill.  H</w:t>
      </w:r>
      <w:r w:rsidRPr="002D1549">
        <w:t>owever,</w:t>
      </w:r>
      <w:r>
        <w:t xml:space="preserve"> in response to an FY 2022 OLS Discussion Point, the Department of Human Services estimated the cost in FY 2022 of the Cover All Kids Initiative, which this bill would enact.  The cost estimate assumes that there are 88,000 uninsured children across New Jersey, of which 53,000 would be eligible for enrollment in NJ </w:t>
      </w:r>
      <w:proofErr w:type="spellStart"/>
      <w:r>
        <w:t>FamilyCare</w:t>
      </w:r>
      <w:proofErr w:type="spellEnd"/>
      <w:r>
        <w:t xml:space="preserve">. </w:t>
      </w:r>
    </w:p>
    <w:p w:rsidR="004B0382" w:rsidRPr="002D1549" w:rsidRDefault="004B0382" w:rsidP="00343D92">
      <w:r>
        <w:t xml:space="preserve">In all, the department projected </w:t>
      </w:r>
      <w:r w:rsidRPr="002D1549">
        <w:t xml:space="preserve">that </w:t>
      </w:r>
      <w:r>
        <w:t>the initiative</w:t>
      </w:r>
      <w:r w:rsidRPr="002D1549">
        <w:t xml:space="preserve"> </w:t>
      </w:r>
      <w:r>
        <w:t>will</w:t>
      </w:r>
      <w:r w:rsidRPr="002D1549">
        <w:t xml:space="preserve"> cost the State $68.5 million to implement in FY 2022</w:t>
      </w:r>
      <w:r>
        <w:t xml:space="preserve"> and generate $38.5 million in</w:t>
      </w:r>
      <w:r w:rsidRPr="002D1549">
        <w:t xml:space="preserve"> federal </w:t>
      </w:r>
      <w:r>
        <w:t xml:space="preserve">cost </w:t>
      </w:r>
      <w:r w:rsidRPr="002D1549">
        <w:t>reimburse</w:t>
      </w:r>
      <w:r>
        <w:t>ments.</w:t>
      </w:r>
    </w:p>
    <w:p w:rsidR="004B0382" w:rsidRPr="002D1549" w:rsidRDefault="004B0382" w:rsidP="00343D92">
      <w:r w:rsidRPr="002D1549">
        <w:t>Of note, these amounts includ</w:t>
      </w:r>
      <w:r>
        <w:t xml:space="preserve">e an </w:t>
      </w:r>
      <w:r w:rsidRPr="002D1549">
        <w:t>estimate</w:t>
      </w:r>
      <w:r>
        <w:t>d</w:t>
      </w:r>
      <w:r w:rsidRPr="002D1549">
        <w:t xml:space="preserve"> </w:t>
      </w:r>
      <w:r>
        <w:t>$30.0 million in State costs,</w:t>
      </w:r>
      <w:r w:rsidRPr="002D1549">
        <w:t xml:space="preserve"> of which the federal government would reimburse the S</w:t>
      </w:r>
      <w:r>
        <w:t>tate an estimated $20.0 million, for the</w:t>
      </w:r>
      <w:r w:rsidRPr="002D1549">
        <w:t xml:space="preserve"> </w:t>
      </w:r>
      <w:r>
        <w:t xml:space="preserve">elimination of </w:t>
      </w:r>
      <w:r w:rsidRPr="00ED57B7">
        <w:rPr>
          <w:szCs w:val="20"/>
        </w:rPr>
        <w:t>Children’s Health Insurance Program</w:t>
      </w:r>
      <w:r>
        <w:t xml:space="preserve"> premiums.  </w:t>
      </w:r>
      <w:r w:rsidRPr="002D1549">
        <w:t xml:space="preserve">Because these premiums are suspended during the current federal public health emergency, however, </w:t>
      </w:r>
      <w:r>
        <w:t xml:space="preserve">the department does not attribute any costs to this provision in FY 2022.  </w:t>
      </w:r>
      <w:r w:rsidRPr="002D1549">
        <w:t xml:space="preserve">As a result, the Governor’s FY 2022 Budget only includes $38.5 million </w:t>
      </w:r>
      <w:r>
        <w:t>for</w:t>
      </w:r>
      <w:r w:rsidRPr="002D1549">
        <w:t xml:space="preserve"> the Cover All Kids initiative</w:t>
      </w:r>
      <w:r>
        <w:t>, of which</w:t>
      </w:r>
      <w:r w:rsidRPr="002D1549">
        <w:t xml:space="preserve"> the federal government </w:t>
      </w:r>
      <w:r>
        <w:t xml:space="preserve">is </w:t>
      </w:r>
      <w:r w:rsidRPr="002D1549">
        <w:t xml:space="preserve">estimated to reimburse the </w:t>
      </w:r>
      <w:r>
        <w:t>State $18.5 million</w:t>
      </w:r>
      <w:r w:rsidRPr="002D1549">
        <w:t xml:space="preserve">, thereby yielding a net State cost of $20.0 million.  </w:t>
      </w:r>
      <w:r>
        <w:t xml:space="preserve"> </w:t>
      </w:r>
    </w:p>
    <w:p w:rsidR="004B0382" w:rsidRDefault="004B0382" w:rsidP="004B0382">
      <w:pPr>
        <w:tabs>
          <w:tab w:val="left" w:pos="360"/>
          <w:tab w:val="left" w:pos="720"/>
          <w:tab w:val="left" w:pos="1440"/>
          <w:tab w:val="left" w:pos="2160"/>
          <w:tab w:val="left" w:pos="2880"/>
          <w:tab w:val="left" w:pos="3600"/>
          <w:tab w:val="left" w:pos="4320"/>
          <w:tab w:val="left" w:pos="5040"/>
        </w:tabs>
        <w:jc w:val="center"/>
      </w:pPr>
    </w:p>
    <w:tbl>
      <w:tblPr>
        <w:tblW w:w="8940" w:type="dxa"/>
        <w:jc w:val="center"/>
        <w:tblLook w:val="04A0" w:firstRow="1" w:lastRow="0" w:firstColumn="1" w:lastColumn="0" w:noHBand="0" w:noVBand="1"/>
      </w:tblPr>
      <w:tblGrid>
        <w:gridCol w:w="3600"/>
        <w:gridCol w:w="1780"/>
        <w:gridCol w:w="1780"/>
        <w:gridCol w:w="1780"/>
      </w:tblGrid>
      <w:tr w:rsidR="004B0382" w:rsidRPr="009744D1" w:rsidTr="003F4064">
        <w:trPr>
          <w:trHeight w:val="585"/>
          <w:jc w:val="center"/>
        </w:trPr>
        <w:tc>
          <w:tcPr>
            <w:tcW w:w="8940" w:type="dxa"/>
            <w:gridSpan w:val="4"/>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4B0382" w:rsidRPr="009744D1" w:rsidRDefault="004B0382" w:rsidP="003F4064">
            <w:pPr>
              <w:spacing w:line="240" w:lineRule="auto"/>
              <w:jc w:val="center"/>
              <w:rPr>
                <w:b/>
                <w:bCs/>
                <w:color w:val="000000"/>
              </w:rPr>
            </w:pPr>
            <w:r w:rsidRPr="009744D1">
              <w:rPr>
                <w:b/>
                <w:bCs/>
                <w:color w:val="000000"/>
              </w:rPr>
              <w:t>Department of Human Services FY 2022 Cost Estimate for Cover All Kids Initiative</w:t>
            </w:r>
          </w:p>
        </w:tc>
      </w:tr>
      <w:tr w:rsidR="004B0382" w:rsidRPr="009744D1" w:rsidTr="003F4064">
        <w:trPr>
          <w:trHeight w:val="540"/>
          <w:jc w:val="center"/>
        </w:trPr>
        <w:tc>
          <w:tcPr>
            <w:tcW w:w="3600" w:type="dxa"/>
            <w:tcBorders>
              <w:top w:val="nil"/>
              <w:left w:val="single" w:sz="4" w:space="0" w:color="auto"/>
              <w:bottom w:val="single" w:sz="4" w:space="0" w:color="auto"/>
              <w:right w:val="single" w:sz="4" w:space="0" w:color="auto"/>
            </w:tcBorders>
            <w:shd w:val="clear" w:color="000000" w:fill="FFF2CC"/>
            <w:noWrap/>
            <w:vAlign w:val="center"/>
            <w:hideMark/>
          </w:tcPr>
          <w:p w:rsidR="004B0382" w:rsidRPr="009744D1" w:rsidRDefault="004B0382" w:rsidP="003F4064">
            <w:pPr>
              <w:spacing w:line="240" w:lineRule="auto"/>
              <w:jc w:val="left"/>
              <w:rPr>
                <w:b/>
                <w:bCs/>
                <w:color w:val="000000"/>
                <w:sz w:val="22"/>
                <w:szCs w:val="22"/>
              </w:rPr>
            </w:pPr>
            <w:r w:rsidRPr="009744D1">
              <w:rPr>
                <w:b/>
                <w:bCs/>
                <w:color w:val="000000"/>
                <w:sz w:val="22"/>
                <w:szCs w:val="22"/>
              </w:rPr>
              <w:t>Cost Factor</w:t>
            </w:r>
          </w:p>
        </w:tc>
        <w:tc>
          <w:tcPr>
            <w:tcW w:w="1780" w:type="dxa"/>
            <w:tcBorders>
              <w:top w:val="nil"/>
              <w:left w:val="nil"/>
              <w:bottom w:val="single" w:sz="4" w:space="0" w:color="auto"/>
              <w:right w:val="single" w:sz="4" w:space="0" w:color="auto"/>
            </w:tcBorders>
            <w:shd w:val="clear" w:color="000000" w:fill="FFF2CC"/>
            <w:noWrap/>
            <w:vAlign w:val="center"/>
            <w:hideMark/>
          </w:tcPr>
          <w:p w:rsidR="004B0382" w:rsidRPr="009744D1" w:rsidRDefault="004B0382" w:rsidP="003F4064">
            <w:pPr>
              <w:spacing w:line="240" w:lineRule="auto"/>
              <w:jc w:val="center"/>
              <w:rPr>
                <w:b/>
                <w:bCs/>
                <w:color w:val="000000"/>
                <w:sz w:val="22"/>
                <w:szCs w:val="22"/>
              </w:rPr>
            </w:pPr>
            <w:r w:rsidRPr="009744D1">
              <w:rPr>
                <w:b/>
                <w:bCs/>
                <w:color w:val="000000"/>
                <w:sz w:val="22"/>
                <w:szCs w:val="22"/>
              </w:rPr>
              <w:t>Total State Cost</w:t>
            </w:r>
          </w:p>
        </w:tc>
        <w:tc>
          <w:tcPr>
            <w:tcW w:w="1780" w:type="dxa"/>
            <w:tcBorders>
              <w:top w:val="nil"/>
              <w:left w:val="nil"/>
              <w:bottom w:val="single" w:sz="4" w:space="0" w:color="auto"/>
              <w:right w:val="single" w:sz="4" w:space="0" w:color="auto"/>
            </w:tcBorders>
            <w:shd w:val="clear" w:color="000000" w:fill="FFF2CC"/>
            <w:vAlign w:val="center"/>
            <w:hideMark/>
          </w:tcPr>
          <w:p w:rsidR="004B0382" w:rsidRPr="009744D1" w:rsidRDefault="004B0382" w:rsidP="003F4064">
            <w:pPr>
              <w:spacing w:line="240" w:lineRule="auto"/>
              <w:jc w:val="center"/>
              <w:rPr>
                <w:b/>
                <w:bCs/>
                <w:color w:val="000000"/>
                <w:sz w:val="22"/>
                <w:szCs w:val="22"/>
              </w:rPr>
            </w:pPr>
            <w:r w:rsidRPr="009744D1">
              <w:rPr>
                <w:b/>
                <w:bCs/>
                <w:color w:val="000000"/>
                <w:sz w:val="22"/>
                <w:szCs w:val="22"/>
              </w:rPr>
              <w:t>Federal Cost Reimbursement</w:t>
            </w:r>
          </w:p>
        </w:tc>
        <w:tc>
          <w:tcPr>
            <w:tcW w:w="1780" w:type="dxa"/>
            <w:tcBorders>
              <w:top w:val="nil"/>
              <w:left w:val="nil"/>
              <w:bottom w:val="single" w:sz="4" w:space="0" w:color="auto"/>
              <w:right w:val="single" w:sz="4" w:space="0" w:color="auto"/>
            </w:tcBorders>
            <w:shd w:val="clear" w:color="000000" w:fill="FFF2CC"/>
            <w:noWrap/>
            <w:vAlign w:val="center"/>
            <w:hideMark/>
          </w:tcPr>
          <w:p w:rsidR="004B0382" w:rsidRPr="009744D1" w:rsidRDefault="004B0382" w:rsidP="003F4064">
            <w:pPr>
              <w:spacing w:line="240" w:lineRule="auto"/>
              <w:jc w:val="center"/>
              <w:rPr>
                <w:b/>
                <w:bCs/>
                <w:color w:val="000000"/>
                <w:sz w:val="22"/>
                <w:szCs w:val="22"/>
              </w:rPr>
            </w:pPr>
            <w:r w:rsidRPr="009744D1">
              <w:rPr>
                <w:b/>
                <w:bCs/>
                <w:color w:val="000000"/>
                <w:sz w:val="22"/>
                <w:szCs w:val="22"/>
              </w:rPr>
              <w:t>Net State Cost</w:t>
            </w:r>
          </w:p>
        </w:tc>
      </w:tr>
      <w:tr w:rsidR="004B0382" w:rsidRPr="009744D1" w:rsidTr="003F4064">
        <w:trPr>
          <w:trHeight w:val="660"/>
          <w:jc w:val="center"/>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4B0382" w:rsidRPr="009744D1" w:rsidRDefault="004B0382" w:rsidP="003F4064">
            <w:pPr>
              <w:spacing w:line="240" w:lineRule="auto"/>
              <w:jc w:val="left"/>
              <w:rPr>
                <w:color w:val="000000"/>
                <w:sz w:val="22"/>
                <w:szCs w:val="22"/>
              </w:rPr>
            </w:pPr>
            <w:r w:rsidRPr="009744D1">
              <w:rPr>
                <w:color w:val="000000"/>
                <w:sz w:val="22"/>
                <w:szCs w:val="22"/>
              </w:rPr>
              <w:t>Increased Medicaid and Children’s Health Insurance Program Enrollment</w:t>
            </w:r>
          </w:p>
        </w:tc>
        <w:tc>
          <w:tcPr>
            <w:tcW w:w="1780" w:type="dxa"/>
            <w:tcBorders>
              <w:top w:val="nil"/>
              <w:left w:val="nil"/>
              <w:bottom w:val="single" w:sz="4" w:space="0" w:color="auto"/>
              <w:right w:val="single" w:sz="4" w:space="0" w:color="auto"/>
            </w:tcBorders>
            <w:shd w:val="clear" w:color="auto" w:fill="auto"/>
            <w:vAlign w:val="center"/>
            <w:hideMark/>
          </w:tcPr>
          <w:p w:rsidR="004B0382" w:rsidRPr="009744D1" w:rsidRDefault="004B0382" w:rsidP="003F4064">
            <w:pPr>
              <w:spacing w:line="240" w:lineRule="auto"/>
              <w:jc w:val="center"/>
              <w:rPr>
                <w:color w:val="000000"/>
                <w:sz w:val="22"/>
                <w:szCs w:val="22"/>
              </w:rPr>
            </w:pPr>
            <w:r w:rsidRPr="009744D1">
              <w:rPr>
                <w:color w:val="000000"/>
                <w:sz w:val="22"/>
                <w:szCs w:val="22"/>
              </w:rPr>
              <w:t>$29,500,000</w:t>
            </w:r>
          </w:p>
        </w:tc>
        <w:tc>
          <w:tcPr>
            <w:tcW w:w="1780" w:type="dxa"/>
            <w:tcBorders>
              <w:top w:val="nil"/>
              <w:left w:val="nil"/>
              <w:bottom w:val="single" w:sz="4" w:space="0" w:color="auto"/>
              <w:right w:val="single" w:sz="4" w:space="0" w:color="auto"/>
            </w:tcBorders>
            <w:shd w:val="clear" w:color="auto" w:fill="auto"/>
            <w:vAlign w:val="center"/>
            <w:hideMark/>
          </w:tcPr>
          <w:p w:rsidR="004B0382" w:rsidRPr="009744D1" w:rsidRDefault="004B0382" w:rsidP="003F4064">
            <w:pPr>
              <w:spacing w:line="240" w:lineRule="auto"/>
              <w:jc w:val="center"/>
              <w:rPr>
                <w:color w:val="000000"/>
                <w:sz w:val="22"/>
                <w:szCs w:val="22"/>
              </w:rPr>
            </w:pPr>
            <w:r w:rsidRPr="009744D1">
              <w:rPr>
                <w:color w:val="000000"/>
                <w:sz w:val="22"/>
                <w:szCs w:val="22"/>
              </w:rPr>
              <w:t>$14,500,000</w:t>
            </w:r>
          </w:p>
        </w:tc>
        <w:tc>
          <w:tcPr>
            <w:tcW w:w="1780" w:type="dxa"/>
            <w:tcBorders>
              <w:top w:val="nil"/>
              <w:left w:val="nil"/>
              <w:bottom w:val="single" w:sz="4" w:space="0" w:color="auto"/>
              <w:right w:val="single" w:sz="4" w:space="0" w:color="auto"/>
            </w:tcBorders>
            <w:shd w:val="clear" w:color="auto" w:fill="auto"/>
            <w:vAlign w:val="center"/>
            <w:hideMark/>
          </w:tcPr>
          <w:p w:rsidR="004B0382" w:rsidRPr="009744D1" w:rsidRDefault="004B0382" w:rsidP="003F4064">
            <w:pPr>
              <w:spacing w:line="240" w:lineRule="auto"/>
              <w:jc w:val="center"/>
              <w:rPr>
                <w:color w:val="000000"/>
                <w:sz w:val="22"/>
                <w:szCs w:val="22"/>
              </w:rPr>
            </w:pPr>
            <w:r w:rsidRPr="009744D1">
              <w:rPr>
                <w:color w:val="000000"/>
                <w:sz w:val="22"/>
                <w:szCs w:val="22"/>
              </w:rPr>
              <w:t>$15,000,000</w:t>
            </w:r>
          </w:p>
        </w:tc>
      </w:tr>
      <w:tr w:rsidR="004B0382" w:rsidRPr="009744D1" w:rsidTr="003F4064">
        <w:trPr>
          <w:trHeight w:val="600"/>
          <w:jc w:val="center"/>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4B0382" w:rsidRPr="009744D1" w:rsidRDefault="004B0382" w:rsidP="003F4064">
            <w:pPr>
              <w:spacing w:line="240" w:lineRule="auto"/>
              <w:jc w:val="left"/>
              <w:rPr>
                <w:color w:val="000000"/>
                <w:sz w:val="22"/>
                <w:szCs w:val="22"/>
              </w:rPr>
            </w:pPr>
            <w:r w:rsidRPr="009744D1">
              <w:rPr>
                <w:color w:val="000000"/>
                <w:sz w:val="22"/>
                <w:szCs w:val="22"/>
              </w:rPr>
              <w:t>Removal of Children’s Health Insurance Program Waiting Period</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9744D1" w:rsidRDefault="004B0382" w:rsidP="003F4064">
            <w:pPr>
              <w:spacing w:line="240" w:lineRule="auto"/>
              <w:jc w:val="center"/>
              <w:rPr>
                <w:color w:val="000000"/>
                <w:sz w:val="22"/>
                <w:szCs w:val="22"/>
              </w:rPr>
            </w:pPr>
            <w:r w:rsidRPr="009744D1">
              <w:rPr>
                <w:color w:val="000000"/>
                <w:sz w:val="22"/>
                <w:szCs w:val="22"/>
              </w:rPr>
              <w:t>$6,000,000</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9744D1" w:rsidRDefault="004B0382" w:rsidP="003F4064">
            <w:pPr>
              <w:spacing w:line="240" w:lineRule="auto"/>
              <w:jc w:val="center"/>
              <w:rPr>
                <w:color w:val="000000"/>
                <w:sz w:val="22"/>
                <w:szCs w:val="22"/>
              </w:rPr>
            </w:pPr>
            <w:r w:rsidRPr="009744D1">
              <w:rPr>
                <w:color w:val="000000"/>
                <w:sz w:val="22"/>
                <w:szCs w:val="22"/>
              </w:rPr>
              <w:t>$4,000,000</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9744D1" w:rsidRDefault="004B0382" w:rsidP="003F4064">
            <w:pPr>
              <w:spacing w:line="240" w:lineRule="auto"/>
              <w:jc w:val="center"/>
              <w:rPr>
                <w:color w:val="000000"/>
                <w:sz w:val="22"/>
                <w:szCs w:val="22"/>
              </w:rPr>
            </w:pPr>
            <w:r w:rsidRPr="009744D1">
              <w:rPr>
                <w:color w:val="000000"/>
                <w:sz w:val="22"/>
                <w:szCs w:val="22"/>
              </w:rPr>
              <w:t>$2,000,000</w:t>
            </w:r>
          </w:p>
        </w:tc>
      </w:tr>
      <w:tr w:rsidR="004B0382" w:rsidRPr="009744D1" w:rsidTr="003F4064">
        <w:trPr>
          <w:trHeight w:val="300"/>
          <w:jc w:val="center"/>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4B0382" w:rsidRPr="009744D1" w:rsidRDefault="004B0382" w:rsidP="003F4064">
            <w:pPr>
              <w:spacing w:line="240" w:lineRule="auto"/>
              <w:jc w:val="left"/>
              <w:rPr>
                <w:color w:val="000000"/>
                <w:sz w:val="22"/>
                <w:szCs w:val="22"/>
              </w:rPr>
            </w:pPr>
            <w:r w:rsidRPr="009744D1">
              <w:rPr>
                <w:color w:val="000000"/>
                <w:sz w:val="22"/>
                <w:szCs w:val="22"/>
              </w:rPr>
              <w:t>Enhanced Outreach Efforts</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9744D1" w:rsidRDefault="004B0382" w:rsidP="003F4064">
            <w:pPr>
              <w:spacing w:line="240" w:lineRule="auto"/>
              <w:jc w:val="center"/>
              <w:rPr>
                <w:color w:val="000000"/>
                <w:sz w:val="22"/>
                <w:szCs w:val="22"/>
              </w:rPr>
            </w:pPr>
            <w:r w:rsidRPr="009744D1">
              <w:rPr>
                <w:color w:val="000000"/>
                <w:sz w:val="22"/>
                <w:szCs w:val="22"/>
              </w:rPr>
              <w:t>$3,000,000</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9744D1" w:rsidRDefault="004B0382" w:rsidP="003F4064">
            <w:pPr>
              <w:spacing w:line="240" w:lineRule="auto"/>
              <w:jc w:val="center"/>
              <w:rPr>
                <w:color w:val="000000"/>
                <w:sz w:val="22"/>
                <w:szCs w:val="22"/>
              </w:rPr>
            </w:pPr>
            <w:r w:rsidRPr="009744D1">
              <w:rPr>
                <w:color w:val="000000"/>
                <w:sz w:val="22"/>
                <w:szCs w:val="22"/>
              </w:rPr>
              <w:t>$0</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9744D1" w:rsidRDefault="004B0382" w:rsidP="003F4064">
            <w:pPr>
              <w:spacing w:line="240" w:lineRule="auto"/>
              <w:jc w:val="center"/>
              <w:rPr>
                <w:color w:val="000000"/>
                <w:sz w:val="22"/>
                <w:szCs w:val="22"/>
              </w:rPr>
            </w:pPr>
            <w:r w:rsidRPr="009744D1">
              <w:rPr>
                <w:color w:val="000000"/>
                <w:sz w:val="22"/>
                <w:szCs w:val="22"/>
              </w:rPr>
              <w:t>$3,000,000</w:t>
            </w:r>
          </w:p>
        </w:tc>
      </w:tr>
      <w:tr w:rsidR="004B0382" w:rsidRPr="009744D1" w:rsidTr="003F4064">
        <w:trPr>
          <w:trHeight w:val="300"/>
          <w:jc w:val="center"/>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4B0382" w:rsidRPr="009744D1" w:rsidRDefault="004B0382" w:rsidP="003F4064">
            <w:pPr>
              <w:spacing w:line="240" w:lineRule="auto"/>
              <w:jc w:val="right"/>
              <w:rPr>
                <w:b/>
                <w:bCs/>
                <w:color w:val="000000"/>
                <w:sz w:val="22"/>
                <w:szCs w:val="22"/>
              </w:rPr>
            </w:pPr>
            <w:r w:rsidRPr="009744D1">
              <w:rPr>
                <w:b/>
                <w:bCs/>
                <w:color w:val="000000"/>
                <w:sz w:val="22"/>
                <w:szCs w:val="22"/>
              </w:rPr>
              <w:t>TOTAL</w:t>
            </w:r>
          </w:p>
        </w:tc>
        <w:tc>
          <w:tcPr>
            <w:tcW w:w="1780" w:type="dxa"/>
            <w:tcBorders>
              <w:top w:val="nil"/>
              <w:left w:val="nil"/>
              <w:bottom w:val="single" w:sz="4" w:space="0" w:color="auto"/>
              <w:right w:val="single" w:sz="4" w:space="0" w:color="auto"/>
            </w:tcBorders>
            <w:shd w:val="clear" w:color="auto" w:fill="auto"/>
            <w:vAlign w:val="center"/>
            <w:hideMark/>
          </w:tcPr>
          <w:p w:rsidR="004B0382" w:rsidRPr="009744D1" w:rsidRDefault="004B0382" w:rsidP="003F4064">
            <w:pPr>
              <w:spacing w:line="240" w:lineRule="auto"/>
              <w:jc w:val="center"/>
              <w:rPr>
                <w:b/>
                <w:bCs/>
                <w:color w:val="000000"/>
                <w:sz w:val="22"/>
                <w:szCs w:val="22"/>
              </w:rPr>
            </w:pPr>
            <w:r w:rsidRPr="009744D1">
              <w:rPr>
                <w:b/>
                <w:bCs/>
                <w:color w:val="000000"/>
                <w:sz w:val="22"/>
                <w:szCs w:val="22"/>
              </w:rPr>
              <w:t>$38,500,000</w:t>
            </w:r>
          </w:p>
        </w:tc>
        <w:tc>
          <w:tcPr>
            <w:tcW w:w="1780" w:type="dxa"/>
            <w:tcBorders>
              <w:top w:val="nil"/>
              <w:left w:val="nil"/>
              <w:bottom w:val="single" w:sz="4" w:space="0" w:color="auto"/>
              <w:right w:val="single" w:sz="4" w:space="0" w:color="auto"/>
            </w:tcBorders>
            <w:shd w:val="clear" w:color="auto" w:fill="auto"/>
            <w:vAlign w:val="center"/>
            <w:hideMark/>
          </w:tcPr>
          <w:p w:rsidR="004B0382" w:rsidRPr="009744D1" w:rsidRDefault="004B0382" w:rsidP="003F4064">
            <w:pPr>
              <w:spacing w:line="240" w:lineRule="auto"/>
              <w:jc w:val="center"/>
              <w:rPr>
                <w:b/>
                <w:bCs/>
                <w:color w:val="000000"/>
                <w:sz w:val="22"/>
                <w:szCs w:val="22"/>
              </w:rPr>
            </w:pPr>
            <w:r w:rsidRPr="009744D1">
              <w:rPr>
                <w:b/>
                <w:bCs/>
                <w:color w:val="000000"/>
                <w:sz w:val="22"/>
                <w:szCs w:val="22"/>
              </w:rPr>
              <w:t>$18,500,000</w:t>
            </w:r>
          </w:p>
        </w:tc>
        <w:tc>
          <w:tcPr>
            <w:tcW w:w="1780" w:type="dxa"/>
            <w:tcBorders>
              <w:top w:val="nil"/>
              <w:left w:val="nil"/>
              <w:bottom w:val="single" w:sz="4" w:space="0" w:color="auto"/>
              <w:right w:val="single" w:sz="4" w:space="0" w:color="auto"/>
            </w:tcBorders>
            <w:shd w:val="clear" w:color="auto" w:fill="auto"/>
            <w:vAlign w:val="center"/>
            <w:hideMark/>
          </w:tcPr>
          <w:p w:rsidR="004B0382" w:rsidRPr="009744D1" w:rsidRDefault="004B0382" w:rsidP="003F4064">
            <w:pPr>
              <w:spacing w:line="240" w:lineRule="auto"/>
              <w:jc w:val="center"/>
              <w:rPr>
                <w:b/>
                <w:bCs/>
                <w:color w:val="000000"/>
                <w:sz w:val="22"/>
                <w:szCs w:val="22"/>
              </w:rPr>
            </w:pPr>
            <w:r w:rsidRPr="009744D1">
              <w:rPr>
                <w:b/>
                <w:bCs/>
                <w:color w:val="000000"/>
                <w:sz w:val="22"/>
                <w:szCs w:val="22"/>
              </w:rPr>
              <w:t>$20,000,000</w:t>
            </w:r>
          </w:p>
        </w:tc>
      </w:tr>
    </w:tbl>
    <w:p w:rsidR="00A82D76" w:rsidRDefault="00343D92" w:rsidP="00343D92">
      <w:pPr>
        <w:spacing w:line="240" w:lineRule="auto"/>
        <w:jc w:val="left"/>
      </w:pPr>
      <w:r>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B0382" w:rsidRDefault="004B0382" w:rsidP="00343D92">
      <w:pPr>
        <w:tabs>
          <w:tab w:val="left" w:pos="360"/>
          <w:tab w:val="left" w:pos="720"/>
          <w:tab w:val="left" w:pos="1440"/>
          <w:tab w:val="left" w:pos="2160"/>
          <w:tab w:val="left" w:pos="2880"/>
          <w:tab w:val="left" w:pos="3600"/>
          <w:tab w:val="left" w:pos="4320"/>
          <w:tab w:val="left" w:pos="5040"/>
        </w:tabs>
      </w:pPr>
      <w:r>
        <w:tab/>
      </w:r>
      <w:r w:rsidRPr="00D1046E">
        <w:t xml:space="preserve">The OLS determines that the Executive estimate of the FY 2022 impacts falls within the range of plausible outcomes. </w:t>
      </w:r>
      <w:r>
        <w:t xml:space="preserve"> </w:t>
      </w:r>
      <w:r w:rsidRPr="00D1046E">
        <w:t>For subsequent fiscal years, the OLS estimates</w:t>
      </w:r>
      <w:r>
        <w:t xml:space="preserve"> that this bill will cost the State between $67.4 million and $124.3 million annually, with an increase in revenue associated with federal cost reimbursements under Medicaid and the </w:t>
      </w:r>
      <w:r w:rsidRPr="00ED57B7">
        <w:rPr>
          <w:szCs w:val="20"/>
        </w:rPr>
        <w:t>Children’s Health Insurance Program</w:t>
      </w:r>
      <w:r>
        <w:t xml:space="preserve"> of between $38.2 million and $66.7 million annually.  </w:t>
      </w:r>
    </w:p>
    <w:p w:rsidR="004B0382" w:rsidRDefault="004B0382" w:rsidP="00343D92">
      <w:pPr>
        <w:tabs>
          <w:tab w:val="left" w:pos="360"/>
          <w:tab w:val="left" w:pos="720"/>
          <w:tab w:val="left" w:pos="1440"/>
          <w:tab w:val="left" w:pos="2160"/>
          <w:tab w:val="left" w:pos="2880"/>
          <w:tab w:val="left" w:pos="3600"/>
          <w:tab w:val="left" w:pos="4320"/>
          <w:tab w:val="left" w:pos="5040"/>
        </w:tabs>
      </w:pPr>
      <w:r>
        <w:tab/>
      </w:r>
      <w:r w:rsidRPr="00B03856">
        <w:t xml:space="preserve">These amounts exceed the FY 2022 estimates because the fiscal impacts of eliminating Children’s Health Insurance Program premiums </w:t>
      </w:r>
      <w:r>
        <w:t>will</w:t>
      </w:r>
      <w:r w:rsidRPr="00B03856">
        <w:t xml:space="preserve"> become attributable to the bill</w:t>
      </w:r>
      <w:r>
        <w:t xml:space="preserve"> only</w:t>
      </w:r>
      <w:r w:rsidRPr="00B03856">
        <w:t xml:space="preserve"> upon the expiration of the </w:t>
      </w:r>
      <w:r>
        <w:t xml:space="preserve">current </w:t>
      </w:r>
      <w:r w:rsidRPr="00B03856">
        <w:t>suspension of the premiums during the current federal public health emergency.</w:t>
      </w:r>
      <w:r>
        <w:t xml:space="preserve">  Until then the premiums are suspended irrespective of the enactment of this bill.</w:t>
      </w:r>
    </w:p>
    <w:p w:rsidR="004B0382" w:rsidRDefault="004B0382" w:rsidP="004B0382">
      <w:pPr>
        <w:tabs>
          <w:tab w:val="left" w:pos="360"/>
          <w:tab w:val="left" w:pos="720"/>
          <w:tab w:val="left" w:pos="1440"/>
          <w:tab w:val="left" w:pos="2160"/>
          <w:tab w:val="left" w:pos="2880"/>
          <w:tab w:val="left" w:pos="3600"/>
          <w:tab w:val="left" w:pos="4320"/>
          <w:tab w:val="left" w:pos="5040"/>
        </w:tabs>
      </w:pPr>
    </w:p>
    <w:tbl>
      <w:tblPr>
        <w:tblW w:w="8940" w:type="dxa"/>
        <w:jc w:val="center"/>
        <w:tblLook w:val="04A0" w:firstRow="1" w:lastRow="0" w:firstColumn="1" w:lastColumn="0" w:noHBand="0" w:noVBand="1"/>
      </w:tblPr>
      <w:tblGrid>
        <w:gridCol w:w="3600"/>
        <w:gridCol w:w="1780"/>
        <w:gridCol w:w="1780"/>
        <w:gridCol w:w="1780"/>
      </w:tblGrid>
      <w:tr w:rsidR="004B0382" w:rsidRPr="00494DB2" w:rsidTr="003F4064">
        <w:trPr>
          <w:trHeight w:val="665"/>
          <w:jc w:val="center"/>
        </w:trPr>
        <w:tc>
          <w:tcPr>
            <w:tcW w:w="8940" w:type="dxa"/>
            <w:gridSpan w:val="4"/>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4B0382" w:rsidRPr="00494DB2" w:rsidRDefault="004B0382" w:rsidP="003F4064">
            <w:pPr>
              <w:spacing w:line="240" w:lineRule="auto"/>
              <w:jc w:val="center"/>
              <w:rPr>
                <w:b/>
                <w:bCs/>
                <w:color w:val="000000"/>
              </w:rPr>
            </w:pPr>
            <w:r w:rsidRPr="00494DB2">
              <w:rPr>
                <w:b/>
                <w:bCs/>
                <w:color w:val="000000"/>
              </w:rPr>
              <w:t>OLS Cost Estimate for Cover All Kids Initiative, Annual Impacts After FY 2022</w:t>
            </w:r>
          </w:p>
        </w:tc>
      </w:tr>
      <w:tr w:rsidR="004B0382" w:rsidRPr="00494DB2" w:rsidTr="003F4064">
        <w:trPr>
          <w:trHeight w:val="710"/>
          <w:jc w:val="center"/>
        </w:trPr>
        <w:tc>
          <w:tcPr>
            <w:tcW w:w="3600" w:type="dxa"/>
            <w:tcBorders>
              <w:top w:val="nil"/>
              <w:left w:val="single" w:sz="4" w:space="0" w:color="auto"/>
              <w:bottom w:val="nil"/>
              <w:right w:val="single" w:sz="4" w:space="0" w:color="auto"/>
            </w:tcBorders>
            <w:shd w:val="clear" w:color="000000" w:fill="FFF2CC"/>
            <w:noWrap/>
            <w:vAlign w:val="center"/>
            <w:hideMark/>
          </w:tcPr>
          <w:p w:rsidR="004B0382" w:rsidRPr="00494DB2" w:rsidRDefault="004B0382" w:rsidP="003F4064">
            <w:pPr>
              <w:spacing w:line="240" w:lineRule="auto"/>
              <w:jc w:val="left"/>
              <w:rPr>
                <w:b/>
                <w:bCs/>
                <w:color w:val="000000"/>
                <w:sz w:val="22"/>
                <w:szCs w:val="22"/>
              </w:rPr>
            </w:pPr>
            <w:r w:rsidRPr="00494DB2">
              <w:rPr>
                <w:b/>
                <w:bCs/>
                <w:color w:val="000000"/>
                <w:sz w:val="22"/>
                <w:szCs w:val="22"/>
              </w:rPr>
              <w:t>Cost Factor</w:t>
            </w:r>
          </w:p>
        </w:tc>
        <w:tc>
          <w:tcPr>
            <w:tcW w:w="1780" w:type="dxa"/>
            <w:tcBorders>
              <w:top w:val="nil"/>
              <w:left w:val="nil"/>
              <w:bottom w:val="nil"/>
              <w:right w:val="single" w:sz="4" w:space="0" w:color="auto"/>
            </w:tcBorders>
            <w:shd w:val="clear" w:color="000000" w:fill="FFF2CC"/>
            <w:noWrap/>
            <w:vAlign w:val="center"/>
            <w:hideMark/>
          </w:tcPr>
          <w:p w:rsidR="004B0382" w:rsidRPr="00494DB2" w:rsidRDefault="004B0382" w:rsidP="003F4064">
            <w:pPr>
              <w:spacing w:line="240" w:lineRule="auto"/>
              <w:jc w:val="center"/>
              <w:rPr>
                <w:b/>
                <w:bCs/>
                <w:color w:val="000000"/>
                <w:sz w:val="22"/>
                <w:szCs w:val="22"/>
              </w:rPr>
            </w:pPr>
            <w:r w:rsidRPr="00494DB2">
              <w:rPr>
                <w:b/>
                <w:bCs/>
                <w:color w:val="000000"/>
                <w:sz w:val="22"/>
                <w:szCs w:val="22"/>
              </w:rPr>
              <w:t>Total State Cost</w:t>
            </w:r>
          </w:p>
        </w:tc>
        <w:tc>
          <w:tcPr>
            <w:tcW w:w="1780" w:type="dxa"/>
            <w:tcBorders>
              <w:top w:val="nil"/>
              <w:left w:val="nil"/>
              <w:bottom w:val="nil"/>
              <w:right w:val="single" w:sz="4" w:space="0" w:color="auto"/>
            </w:tcBorders>
            <w:shd w:val="clear" w:color="000000" w:fill="FFF2CC"/>
            <w:vAlign w:val="center"/>
            <w:hideMark/>
          </w:tcPr>
          <w:p w:rsidR="004B0382" w:rsidRPr="00494DB2" w:rsidRDefault="004B0382" w:rsidP="003F4064">
            <w:pPr>
              <w:spacing w:line="240" w:lineRule="auto"/>
              <w:jc w:val="center"/>
              <w:rPr>
                <w:b/>
                <w:bCs/>
                <w:color w:val="000000"/>
                <w:sz w:val="22"/>
                <w:szCs w:val="22"/>
              </w:rPr>
            </w:pPr>
            <w:r w:rsidRPr="00494DB2">
              <w:rPr>
                <w:b/>
                <w:bCs/>
                <w:color w:val="000000"/>
                <w:sz w:val="22"/>
                <w:szCs w:val="22"/>
              </w:rPr>
              <w:t>Federal Cost Reimbursement</w:t>
            </w:r>
          </w:p>
        </w:tc>
        <w:tc>
          <w:tcPr>
            <w:tcW w:w="1780" w:type="dxa"/>
            <w:tcBorders>
              <w:top w:val="nil"/>
              <w:left w:val="nil"/>
              <w:bottom w:val="nil"/>
              <w:right w:val="single" w:sz="4" w:space="0" w:color="auto"/>
            </w:tcBorders>
            <w:shd w:val="clear" w:color="000000" w:fill="FFF2CC"/>
            <w:noWrap/>
            <w:vAlign w:val="center"/>
            <w:hideMark/>
          </w:tcPr>
          <w:p w:rsidR="004B0382" w:rsidRPr="00494DB2" w:rsidRDefault="004B0382" w:rsidP="003F4064">
            <w:pPr>
              <w:spacing w:line="240" w:lineRule="auto"/>
              <w:jc w:val="center"/>
              <w:rPr>
                <w:b/>
                <w:bCs/>
                <w:color w:val="000000"/>
                <w:sz w:val="22"/>
                <w:szCs w:val="22"/>
              </w:rPr>
            </w:pPr>
            <w:r w:rsidRPr="00494DB2">
              <w:rPr>
                <w:b/>
                <w:bCs/>
                <w:color w:val="000000"/>
                <w:sz w:val="22"/>
                <w:szCs w:val="22"/>
              </w:rPr>
              <w:t>Net State Cost</w:t>
            </w:r>
          </w:p>
        </w:tc>
      </w:tr>
      <w:tr w:rsidR="004B0382" w:rsidRPr="00494DB2" w:rsidTr="003F4064">
        <w:trPr>
          <w:trHeight w:val="660"/>
          <w:jc w:val="center"/>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left"/>
              <w:rPr>
                <w:color w:val="000000"/>
                <w:sz w:val="22"/>
                <w:szCs w:val="22"/>
              </w:rPr>
            </w:pPr>
            <w:r w:rsidRPr="00494DB2">
              <w:rPr>
                <w:color w:val="000000"/>
                <w:sz w:val="22"/>
                <w:szCs w:val="22"/>
              </w:rPr>
              <w:t>Increased Medicaid and Children’s Health Insurance Program Enrollment</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$28,400,000 to $85,300,000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$14,200,000 to $42,700,000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$14,200,000 to $42,700,000</w:t>
            </w:r>
          </w:p>
        </w:tc>
      </w:tr>
      <w:tr w:rsidR="004B0382" w:rsidRPr="00494DB2" w:rsidTr="003F4064">
        <w:trPr>
          <w:trHeight w:val="593"/>
          <w:jc w:val="center"/>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left"/>
              <w:rPr>
                <w:color w:val="000000"/>
                <w:sz w:val="22"/>
                <w:szCs w:val="22"/>
              </w:rPr>
            </w:pPr>
            <w:r w:rsidRPr="00494DB2">
              <w:rPr>
                <w:color w:val="000000"/>
                <w:sz w:val="22"/>
                <w:szCs w:val="22"/>
              </w:rPr>
              <w:t>Removal of Children’s Health Insurance Program Waiting Period</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$6,000,000</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$4,000,000</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$2,000,000</w:t>
            </w:r>
          </w:p>
        </w:tc>
      </w:tr>
      <w:tr w:rsidR="004B0382" w:rsidRPr="00494DB2" w:rsidTr="003F4064">
        <w:trPr>
          <w:trHeight w:val="300"/>
          <w:jc w:val="center"/>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left"/>
              <w:rPr>
                <w:color w:val="000000"/>
                <w:sz w:val="22"/>
                <w:szCs w:val="22"/>
              </w:rPr>
            </w:pPr>
            <w:r w:rsidRPr="00494DB2">
              <w:rPr>
                <w:color w:val="000000"/>
                <w:sz w:val="22"/>
                <w:szCs w:val="22"/>
              </w:rPr>
              <w:t>Enhanced Outreach Efforts</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$3,000,000</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$0</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$3,000,000</w:t>
            </w:r>
          </w:p>
        </w:tc>
      </w:tr>
      <w:tr w:rsidR="004B0382" w:rsidRPr="00494DB2" w:rsidTr="003F4064">
        <w:trPr>
          <w:trHeight w:val="575"/>
          <w:jc w:val="center"/>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left"/>
              <w:rPr>
                <w:color w:val="000000"/>
                <w:sz w:val="22"/>
                <w:szCs w:val="22"/>
              </w:rPr>
            </w:pPr>
            <w:r w:rsidRPr="00494DB2">
              <w:rPr>
                <w:color w:val="000000"/>
                <w:sz w:val="22"/>
                <w:szCs w:val="22"/>
              </w:rPr>
              <w:t>Elimination of Child</w:t>
            </w:r>
            <w:r>
              <w:rPr>
                <w:color w:val="000000"/>
                <w:sz w:val="22"/>
                <w:szCs w:val="22"/>
              </w:rPr>
              <w:t xml:space="preserve">ren’s Health Insurance Program </w:t>
            </w:r>
            <w:r w:rsidRPr="00494DB2">
              <w:rPr>
                <w:color w:val="000000"/>
                <w:sz w:val="22"/>
                <w:szCs w:val="22"/>
              </w:rPr>
              <w:t>Premiums</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$30,000,000</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$20,000,000</w:t>
            </w:r>
          </w:p>
        </w:tc>
        <w:tc>
          <w:tcPr>
            <w:tcW w:w="1780" w:type="dxa"/>
            <w:tcBorders>
              <w:top w:val="nil"/>
              <w:left w:val="nil"/>
              <w:bottom w:val="single" w:sz="4" w:space="0" w:color="auto"/>
              <w:right w:val="single" w:sz="4" w:space="0" w:color="auto"/>
            </w:tcBorders>
            <w:shd w:val="clear" w:color="auto" w:fill="auto"/>
            <w:noWrap/>
            <w:vAlign w:val="center"/>
            <w:hideMark/>
          </w:tcPr>
          <w:p w:rsidR="004B0382" w:rsidRPr="00494DB2" w:rsidRDefault="004B0382" w:rsidP="003F4064">
            <w:pPr>
              <w:spacing w:line="240" w:lineRule="auto"/>
              <w:jc w:val="center"/>
              <w:rPr>
                <w:color w:val="000000"/>
                <w:sz w:val="22"/>
                <w:szCs w:val="22"/>
              </w:rPr>
            </w:pPr>
            <w:r w:rsidRPr="00494DB2">
              <w:rPr>
                <w:color w:val="000000"/>
                <w:sz w:val="22"/>
                <w:szCs w:val="22"/>
              </w:rPr>
              <w:t>$10,000,000</w:t>
            </w:r>
          </w:p>
        </w:tc>
      </w:tr>
      <w:tr w:rsidR="004B0382" w:rsidRPr="00494DB2" w:rsidTr="003F4064">
        <w:trPr>
          <w:trHeight w:val="570"/>
          <w:jc w:val="center"/>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right"/>
              <w:rPr>
                <w:b/>
                <w:bCs/>
                <w:color w:val="000000"/>
                <w:sz w:val="22"/>
                <w:szCs w:val="22"/>
              </w:rPr>
            </w:pPr>
            <w:r w:rsidRPr="00494DB2">
              <w:rPr>
                <w:b/>
                <w:bCs/>
                <w:color w:val="000000"/>
                <w:sz w:val="22"/>
                <w:szCs w:val="22"/>
              </w:rPr>
              <w:t>TOTAL</w:t>
            </w:r>
          </w:p>
        </w:tc>
        <w:tc>
          <w:tcPr>
            <w:tcW w:w="1780" w:type="dxa"/>
            <w:tcBorders>
              <w:top w:val="nil"/>
              <w:left w:val="nil"/>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center"/>
              <w:rPr>
                <w:b/>
                <w:bCs/>
                <w:color w:val="000000"/>
                <w:sz w:val="22"/>
                <w:szCs w:val="22"/>
              </w:rPr>
            </w:pPr>
            <w:r w:rsidRPr="00494DB2">
              <w:rPr>
                <w:b/>
                <w:bCs/>
                <w:color w:val="000000"/>
                <w:sz w:val="22"/>
                <w:szCs w:val="22"/>
              </w:rPr>
              <w:t>$67,400,000 to $124,300,000</w:t>
            </w:r>
          </w:p>
        </w:tc>
        <w:tc>
          <w:tcPr>
            <w:tcW w:w="1780" w:type="dxa"/>
            <w:tcBorders>
              <w:top w:val="nil"/>
              <w:left w:val="nil"/>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center"/>
              <w:rPr>
                <w:b/>
                <w:bCs/>
                <w:color w:val="000000"/>
                <w:sz w:val="22"/>
                <w:szCs w:val="22"/>
              </w:rPr>
            </w:pPr>
            <w:r w:rsidRPr="00494DB2">
              <w:rPr>
                <w:b/>
                <w:bCs/>
                <w:color w:val="000000"/>
                <w:sz w:val="22"/>
                <w:szCs w:val="22"/>
              </w:rPr>
              <w:t>$38,200,000 to $66,700,000</w:t>
            </w:r>
          </w:p>
        </w:tc>
        <w:tc>
          <w:tcPr>
            <w:tcW w:w="1780" w:type="dxa"/>
            <w:tcBorders>
              <w:top w:val="nil"/>
              <w:left w:val="nil"/>
              <w:bottom w:val="single" w:sz="4" w:space="0" w:color="auto"/>
              <w:right w:val="single" w:sz="4" w:space="0" w:color="auto"/>
            </w:tcBorders>
            <w:shd w:val="clear" w:color="auto" w:fill="auto"/>
            <w:vAlign w:val="center"/>
            <w:hideMark/>
          </w:tcPr>
          <w:p w:rsidR="004B0382" w:rsidRPr="00494DB2" w:rsidRDefault="004B0382" w:rsidP="003F4064">
            <w:pPr>
              <w:spacing w:line="240" w:lineRule="auto"/>
              <w:jc w:val="center"/>
              <w:rPr>
                <w:b/>
                <w:bCs/>
                <w:color w:val="000000"/>
                <w:sz w:val="22"/>
                <w:szCs w:val="22"/>
              </w:rPr>
            </w:pPr>
            <w:r w:rsidRPr="00494DB2">
              <w:rPr>
                <w:b/>
                <w:bCs/>
                <w:color w:val="000000"/>
                <w:sz w:val="22"/>
                <w:szCs w:val="22"/>
              </w:rPr>
              <w:t>$29,200,000 to $57,700,000</w:t>
            </w:r>
          </w:p>
        </w:tc>
      </w:tr>
    </w:tbl>
    <w:p w:rsidR="004B0382" w:rsidRDefault="004B0382" w:rsidP="004B0382">
      <w:pPr>
        <w:tabs>
          <w:tab w:val="left" w:pos="360"/>
          <w:tab w:val="left" w:pos="720"/>
          <w:tab w:val="left" w:pos="1440"/>
          <w:tab w:val="left" w:pos="2160"/>
          <w:tab w:val="left" w:pos="2880"/>
          <w:tab w:val="left" w:pos="3600"/>
          <w:tab w:val="left" w:pos="4320"/>
          <w:tab w:val="left" w:pos="5040"/>
        </w:tabs>
      </w:pPr>
    </w:p>
    <w:p w:rsidR="004B0382" w:rsidRDefault="004B0382" w:rsidP="00343D92">
      <w:pPr>
        <w:tabs>
          <w:tab w:val="left" w:pos="360"/>
          <w:tab w:val="left" w:pos="720"/>
          <w:tab w:val="left" w:pos="1440"/>
          <w:tab w:val="left" w:pos="2160"/>
          <w:tab w:val="left" w:pos="2880"/>
          <w:tab w:val="left" w:pos="3600"/>
          <w:tab w:val="left" w:pos="4320"/>
          <w:tab w:val="left" w:pos="5040"/>
        </w:tabs>
      </w:pPr>
      <w:r>
        <w:tab/>
        <w:t xml:space="preserve">For purposes of maintaining the comparability of the Executive and the OLS estimates, the OLS accepts the Department of Human Services projections of the fiscal effects of the enhanced outreach efforts and the removal of the 90-day waiting period </w:t>
      </w:r>
      <w:r w:rsidRPr="003E06C2">
        <w:t xml:space="preserve">prior to enrollment </w:t>
      </w:r>
      <w:r>
        <w:t>in</w:t>
      </w:r>
      <w:r w:rsidRPr="003E06C2">
        <w:t xml:space="preserve"> the Children’s Health Insurance Program for children who were voluntarily </w:t>
      </w:r>
      <w:proofErr w:type="spellStart"/>
      <w:r w:rsidRPr="003E06C2">
        <w:t>disenrolled</w:t>
      </w:r>
      <w:proofErr w:type="spellEnd"/>
      <w:r w:rsidRPr="003E06C2">
        <w:t xml:space="preserve"> from employer-sponsored group insurance</w:t>
      </w:r>
      <w:r>
        <w:t xml:space="preserve">.  The OLS, however, does not have sufficient information to confirm or contest the Executive projections.  </w:t>
      </w:r>
    </w:p>
    <w:p w:rsidR="004B0382" w:rsidRDefault="004B0382" w:rsidP="004B0382">
      <w:pPr>
        <w:tabs>
          <w:tab w:val="left" w:pos="360"/>
          <w:tab w:val="left" w:pos="720"/>
          <w:tab w:val="left" w:pos="1440"/>
          <w:tab w:val="left" w:pos="2160"/>
          <w:tab w:val="left" w:pos="2880"/>
          <w:tab w:val="left" w:pos="3600"/>
          <w:tab w:val="left" w:pos="4320"/>
          <w:tab w:val="left" w:pos="5040"/>
        </w:tabs>
      </w:pPr>
      <w:r>
        <w:tab/>
        <w:t xml:space="preserve">The most significant portion of the State cost and revenue increases is associated with enrollment growth in the NJ </w:t>
      </w:r>
      <w:proofErr w:type="spellStart"/>
      <w:r>
        <w:t>FamilyCare</w:t>
      </w:r>
      <w:proofErr w:type="spellEnd"/>
      <w:r>
        <w:t xml:space="preserve"> program, which is comprised of Medicaid and the Children’s Health Insurance Program, as a result of the enhanced outreach efforts.  </w:t>
      </w:r>
    </w:p>
    <w:p w:rsidR="004B0382" w:rsidRPr="00BD361A" w:rsidRDefault="004B0382" w:rsidP="004B0382">
      <w:pPr>
        <w:tabs>
          <w:tab w:val="left" w:pos="360"/>
          <w:tab w:val="left" w:pos="720"/>
          <w:tab w:val="left" w:pos="1440"/>
          <w:tab w:val="left" w:pos="2160"/>
          <w:tab w:val="left" w:pos="2880"/>
          <w:tab w:val="left" w:pos="3600"/>
          <w:tab w:val="left" w:pos="4320"/>
          <w:tab w:val="left" w:pos="5040"/>
        </w:tabs>
        <w:rPr>
          <w:rStyle w:val="Emphasis"/>
          <w:i w:val="0"/>
          <w:spacing w:val="6"/>
          <w:bdr w:val="none" w:sz="0" w:space="0" w:color="auto" w:frame="1"/>
          <w:shd w:val="clear" w:color="auto" w:fill="FFFFFF"/>
        </w:rPr>
      </w:pPr>
      <w:r>
        <w:rPr>
          <w:rStyle w:val="Emphasis"/>
          <w:spacing w:val="6"/>
          <w:bdr w:val="none" w:sz="0" w:space="0" w:color="auto" w:frame="1"/>
          <w:shd w:val="clear" w:color="auto" w:fill="FFFFFF"/>
        </w:rPr>
        <w:tab/>
      </w:r>
      <w:r>
        <w:t xml:space="preserve">As indicated above, the Department of Human Services estimates that 53,000 children without health insurance are eligible for enrollment in NJ </w:t>
      </w:r>
      <w:proofErr w:type="spellStart"/>
      <w:r>
        <w:t>FamilyCare</w:t>
      </w:r>
      <w:proofErr w:type="spellEnd"/>
      <w:r>
        <w:t xml:space="preserve">.  The OLS assumes that between 20 percent and 60 percent of the 53,000 children will enroll in NJ </w:t>
      </w:r>
      <w:proofErr w:type="spellStart"/>
      <w:r>
        <w:t>FamilyCare</w:t>
      </w:r>
      <w:proofErr w:type="spellEnd"/>
      <w:r>
        <w:t xml:space="preserve"> due to the enhanced outreach efforts.  The result is</w:t>
      </w:r>
      <w:r w:rsidRPr="00B06354">
        <w:t xml:space="preserve"> an increase of </w:t>
      </w:r>
      <w:r>
        <w:t xml:space="preserve">between $28.4 million and </w:t>
      </w:r>
      <w:r w:rsidRPr="00B06354">
        <w:t>$</w:t>
      </w:r>
      <w:r>
        <w:t>85.3</w:t>
      </w:r>
      <w:r w:rsidRPr="00B06354">
        <w:t xml:space="preserve"> million</w:t>
      </w:r>
      <w:r>
        <w:t xml:space="preserve"> in annual</w:t>
      </w:r>
      <w:r w:rsidRPr="00B06354">
        <w:t xml:space="preserve"> NJ </w:t>
      </w:r>
      <w:proofErr w:type="spellStart"/>
      <w:r w:rsidRPr="00B06354">
        <w:t>FamilyCare</w:t>
      </w:r>
      <w:proofErr w:type="spellEnd"/>
      <w:r>
        <w:t xml:space="preserve"> benefit </w:t>
      </w:r>
      <w:r w:rsidRPr="00B06354">
        <w:t xml:space="preserve">expenditures, with a corresponding increase in federal matching fund revenue of between </w:t>
      </w:r>
      <w:r>
        <w:t>$14.2 million and $42.7</w:t>
      </w:r>
      <w:r w:rsidRPr="00B06354">
        <w:t xml:space="preserve"> million.  This estimate assumes an average an</w:t>
      </w:r>
      <w:r>
        <w:t>nual cost per child of $2,669</w:t>
      </w:r>
      <w:r w:rsidRPr="00B06354">
        <w:t xml:space="preserve">, which is the average </w:t>
      </w:r>
      <w:r w:rsidRPr="00BD361A">
        <w:t>of annual cost</w:t>
      </w:r>
      <w:r>
        <w:t>s</w:t>
      </w:r>
      <w:r w:rsidRPr="00BD361A">
        <w:t xml:space="preserve"> per child under Medicaid and </w:t>
      </w:r>
      <w:r>
        <w:t xml:space="preserve">the </w:t>
      </w:r>
      <w:r w:rsidRPr="00ED57B7">
        <w:rPr>
          <w:szCs w:val="20"/>
        </w:rPr>
        <w:t>Children’s Health Insurance Program</w:t>
      </w:r>
      <w:r w:rsidRPr="00BD361A">
        <w:t xml:space="preserve">, as </w:t>
      </w:r>
      <w:r>
        <w:t>presented</w:t>
      </w:r>
      <w:r w:rsidRPr="00BD361A">
        <w:t xml:space="preserve"> </w:t>
      </w:r>
      <w:r>
        <w:t>in</w:t>
      </w:r>
      <w:r w:rsidRPr="00BD361A">
        <w:t xml:space="preserve"> the Governor’s FY 2022 Budget. </w:t>
      </w:r>
      <w:r w:rsidRPr="00BD361A">
        <w:rPr>
          <w:rStyle w:val="Emphasis"/>
          <w:i w:val="0"/>
          <w:spacing w:val="6"/>
          <w:bdr w:val="none" w:sz="0" w:space="0" w:color="auto" w:frame="1"/>
          <w:shd w:val="clear" w:color="auto" w:fill="FFFFFF"/>
        </w:rPr>
        <w:tab/>
      </w:r>
    </w:p>
    <w:p w:rsidR="004B0382" w:rsidRPr="00B06354" w:rsidRDefault="004B0382" w:rsidP="004B0382">
      <w:pPr>
        <w:tabs>
          <w:tab w:val="left" w:pos="360"/>
          <w:tab w:val="left" w:pos="720"/>
          <w:tab w:val="left" w:pos="1440"/>
          <w:tab w:val="left" w:pos="2160"/>
          <w:tab w:val="left" w:pos="2880"/>
          <w:tab w:val="left" w:pos="3600"/>
          <w:tab w:val="left" w:pos="4320"/>
          <w:tab w:val="left" w:pos="5040"/>
        </w:tabs>
        <w:rPr>
          <w:rStyle w:val="Emphasis"/>
          <w:i w:val="0"/>
          <w:spacing w:val="6"/>
          <w:bdr w:val="none" w:sz="0" w:space="0" w:color="auto" w:frame="1"/>
          <w:shd w:val="clear" w:color="auto" w:fill="FFFFFF"/>
        </w:rPr>
      </w:pPr>
      <w:r w:rsidRPr="00BD361A">
        <w:rPr>
          <w:rStyle w:val="Emphasis"/>
          <w:i w:val="0"/>
          <w:spacing w:val="6"/>
          <w:bdr w:val="none" w:sz="0" w:space="0" w:color="auto" w:frame="1"/>
          <w:shd w:val="clear" w:color="auto" w:fill="FFFFFF"/>
        </w:rPr>
        <w:tab/>
        <w:t xml:space="preserve">The uptake rate of 20 </w:t>
      </w:r>
      <w:r>
        <w:rPr>
          <w:rStyle w:val="Emphasis"/>
          <w:i w:val="0"/>
          <w:spacing w:val="6"/>
          <w:bdr w:val="none" w:sz="0" w:space="0" w:color="auto" w:frame="1"/>
          <w:shd w:val="clear" w:color="auto" w:fill="FFFFFF"/>
        </w:rPr>
        <w:t xml:space="preserve">percent </w:t>
      </w:r>
      <w:r w:rsidRPr="00BD361A">
        <w:rPr>
          <w:rStyle w:val="Emphasis"/>
          <w:i w:val="0"/>
          <w:spacing w:val="6"/>
          <w:bdr w:val="none" w:sz="0" w:space="0" w:color="auto" w:frame="1"/>
          <w:shd w:val="clear" w:color="auto" w:fill="FFFFFF"/>
        </w:rPr>
        <w:t xml:space="preserve">to 60 percent considers </w:t>
      </w:r>
      <w:r>
        <w:rPr>
          <w:rStyle w:val="Emphasis"/>
          <w:i w:val="0"/>
          <w:spacing w:val="6"/>
          <w:bdr w:val="none" w:sz="0" w:space="0" w:color="auto" w:frame="1"/>
          <w:shd w:val="clear" w:color="auto" w:fill="FFFFFF"/>
        </w:rPr>
        <w:t>that the outreach efforts</w:t>
      </w:r>
      <w:r w:rsidRPr="00BD361A">
        <w:rPr>
          <w:rStyle w:val="Emphasis"/>
          <w:i w:val="0"/>
          <w:spacing w:val="6"/>
          <w:bdr w:val="none" w:sz="0" w:space="0" w:color="auto" w:frame="1"/>
          <w:shd w:val="clear" w:color="auto" w:fill="FFFFFF"/>
        </w:rPr>
        <w:t xml:space="preserve"> will enhance not only existing efforts funded by the State but also efforts associated with a $1.5 million federal grant</w:t>
      </w:r>
      <w:r>
        <w:rPr>
          <w:rStyle w:val="Emphasis"/>
          <w:i w:val="0"/>
          <w:spacing w:val="6"/>
          <w:bdr w:val="none" w:sz="0" w:space="0" w:color="auto" w:frame="1"/>
          <w:shd w:val="clear" w:color="auto" w:fill="FFFFFF"/>
        </w:rPr>
        <w:t xml:space="preserve"> received by the D</w:t>
      </w:r>
      <w:r w:rsidRPr="00BD361A">
        <w:rPr>
          <w:rStyle w:val="Emphasis"/>
          <w:i w:val="0"/>
          <w:spacing w:val="6"/>
          <w:bdr w:val="none" w:sz="0" w:space="0" w:color="auto" w:frame="1"/>
          <w:shd w:val="clear" w:color="auto" w:fill="FFFFFF"/>
        </w:rPr>
        <w:t xml:space="preserve">epartment </w:t>
      </w:r>
      <w:r>
        <w:rPr>
          <w:rStyle w:val="Emphasis"/>
          <w:i w:val="0"/>
          <w:spacing w:val="6"/>
          <w:bdr w:val="none" w:sz="0" w:space="0" w:color="auto" w:frame="1"/>
          <w:shd w:val="clear" w:color="auto" w:fill="FFFFFF"/>
        </w:rPr>
        <w:t xml:space="preserve">of Human Services </w:t>
      </w:r>
      <w:r w:rsidRPr="00BD361A">
        <w:rPr>
          <w:rStyle w:val="Emphasis"/>
          <w:i w:val="0"/>
          <w:spacing w:val="6"/>
          <w:bdr w:val="none" w:sz="0" w:space="0" w:color="auto" w:frame="1"/>
          <w:shd w:val="clear" w:color="auto" w:fill="FFFFFF"/>
        </w:rPr>
        <w:t xml:space="preserve">in 2019 in conjunction with the </w:t>
      </w:r>
      <w:r w:rsidRPr="00BD361A">
        <w:rPr>
          <w:color w:val="000000"/>
        </w:rPr>
        <w:t>Helping Ensure Access for Little Ones, Toddlers and Hopeful Youth by Keeping Insurance Delivery Stable Act.  According</w:t>
      </w:r>
      <w:r w:rsidRPr="00B06354">
        <w:rPr>
          <w:color w:val="000000"/>
        </w:rPr>
        <w:t xml:space="preserve"> to the Centers for Medicare and Medicaid Services, the department is using </w:t>
      </w:r>
      <w:r w:rsidRPr="00C01007">
        <w:rPr>
          <w:color w:val="000000"/>
        </w:rPr>
        <w:t xml:space="preserve">these funds to enhance prior outreach, enrollment, and retention efforts in </w:t>
      </w:r>
      <w:r w:rsidRPr="00C01007">
        <w:rPr>
          <w:color w:val="000000"/>
        </w:rPr>
        <w:lastRenderedPageBreak/>
        <w:t xml:space="preserve">Medicaid and </w:t>
      </w:r>
      <w:r>
        <w:rPr>
          <w:color w:val="000000"/>
        </w:rPr>
        <w:t xml:space="preserve">the </w:t>
      </w:r>
      <w:r w:rsidRPr="00ED57B7">
        <w:rPr>
          <w:szCs w:val="20"/>
        </w:rPr>
        <w:t>Children’s Health Insurance Program</w:t>
      </w:r>
      <w:r w:rsidRPr="00C01007">
        <w:rPr>
          <w:color w:val="000000"/>
        </w:rPr>
        <w:t xml:space="preserve"> by creating a new web-based portal where parents or guardians of potentially eligible children identified by schools or by the Supplemental Nutrition Assistance Program can access a program application that has been pre-populated with their information, facilitating its submission and eligibility determinations. </w:t>
      </w:r>
      <w:r>
        <w:rPr>
          <w:color w:val="000000"/>
        </w:rPr>
        <w:t xml:space="preserve"> </w:t>
      </w:r>
      <w:r w:rsidRPr="00C01007">
        <w:rPr>
          <w:color w:val="000000"/>
        </w:rPr>
        <w:t xml:space="preserve">The </w:t>
      </w:r>
      <w:r w:rsidRPr="00B06354">
        <w:rPr>
          <w:color w:val="000000"/>
        </w:rPr>
        <w:t>department</w:t>
      </w:r>
      <w:r w:rsidRPr="00C01007">
        <w:rPr>
          <w:color w:val="000000"/>
        </w:rPr>
        <w:t xml:space="preserve"> will also provide training and resources for providers that make Medicaid or </w:t>
      </w:r>
      <w:r w:rsidRPr="00ED57B7">
        <w:rPr>
          <w:szCs w:val="20"/>
        </w:rPr>
        <w:t>Children’s Health Insurance Program</w:t>
      </w:r>
      <w:r>
        <w:t xml:space="preserve"> </w:t>
      </w:r>
      <w:r w:rsidRPr="00C01007">
        <w:rPr>
          <w:color w:val="000000"/>
        </w:rPr>
        <w:t>presumptive eligibility determinations for children and parents and outreach to their parents or guardians so that they can easily transition to permanent program coverage.</w:t>
      </w:r>
      <w:r>
        <w:rPr>
          <w:color w:val="000000"/>
        </w:rPr>
        <w:t xml:space="preserve"> </w:t>
      </w:r>
    </w:p>
    <w:p w:rsidR="004B0382" w:rsidRDefault="004B0382" w:rsidP="004B0382">
      <w:pPr>
        <w:tabs>
          <w:tab w:val="left" w:pos="360"/>
          <w:tab w:val="left" w:pos="720"/>
          <w:tab w:val="left" w:pos="1440"/>
          <w:tab w:val="left" w:pos="2160"/>
          <w:tab w:val="left" w:pos="2880"/>
          <w:tab w:val="left" w:pos="3600"/>
          <w:tab w:val="left" w:pos="4320"/>
          <w:tab w:val="left" w:pos="5040"/>
        </w:tabs>
        <w:rPr>
          <w:color w:val="000000"/>
          <w:shd w:val="clear" w:color="auto" w:fill="FFFFFF"/>
        </w:rPr>
      </w:pPr>
      <w:r w:rsidRPr="00BD361A">
        <w:rPr>
          <w:rStyle w:val="Emphasis"/>
          <w:i w:val="0"/>
          <w:spacing w:val="6"/>
          <w:bdr w:val="none" w:sz="0" w:space="0" w:color="auto" w:frame="1"/>
          <w:shd w:val="clear" w:color="auto" w:fill="FFFFFF"/>
        </w:rPr>
        <w:tab/>
        <w:t xml:space="preserve">The OLS also concludes that </w:t>
      </w:r>
      <w:r>
        <w:rPr>
          <w:rStyle w:val="Emphasis"/>
          <w:i w:val="0"/>
          <w:spacing w:val="6"/>
          <w:bdr w:val="none" w:sz="0" w:space="0" w:color="auto" w:frame="1"/>
          <w:shd w:val="clear" w:color="auto" w:fill="FFFFFF"/>
        </w:rPr>
        <w:t xml:space="preserve">the Department of Human Services may realize indeterminate reductions in annual administrative expenditures as it will no longer have to manage </w:t>
      </w:r>
      <w:r>
        <w:rPr>
          <w:szCs w:val="20"/>
        </w:rPr>
        <w:t xml:space="preserve">premium </w:t>
      </w:r>
      <w:r>
        <w:rPr>
          <w:rStyle w:val="Emphasis"/>
          <w:i w:val="0"/>
          <w:spacing w:val="6"/>
          <w:bdr w:val="none" w:sz="0" w:space="0" w:color="auto" w:frame="1"/>
          <w:shd w:val="clear" w:color="auto" w:fill="FFFFFF"/>
        </w:rPr>
        <w:t xml:space="preserve">payments and </w:t>
      </w:r>
      <w:r>
        <w:rPr>
          <w:szCs w:val="20"/>
        </w:rPr>
        <w:t>the 90-day waiting period for certain children</w:t>
      </w:r>
      <w:r w:rsidRPr="00F4103C">
        <w:rPr>
          <w:szCs w:val="20"/>
        </w:rPr>
        <w:t xml:space="preserve"> </w:t>
      </w:r>
      <w:r>
        <w:rPr>
          <w:szCs w:val="20"/>
        </w:rPr>
        <w:t xml:space="preserve">under the </w:t>
      </w:r>
      <w:r w:rsidRPr="00ED57B7">
        <w:rPr>
          <w:szCs w:val="20"/>
        </w:rPr>
        <w:t>Children’s Health Insurance Program</w:t>
      </w:r>
      <w:r w:rsidRPr="00BD361A">
        <w:rPr>
          <w:rStyle w:val="Emphasis"/>
          <w:i w:val="0"/>
          <w:spacing w:val="6"/>
          <w:bdr w:val="none" w:sz="0" w:space="0" w:color="auto" w:frame="1"/>
          <w:shd w:val="clear" w:color="auto" w:fill="FFFFFF"/>
        </w:rPr>
        <w:t xml:space="preserve">.  For example, regarding the waiting period, the department </w:t>
      </w:r>
      <w:r w:rsidRPr="00BD361A">
        <w:rPr>
          <w:shd w:val="clear" w:color="auto" w:fill="FFFFFF"/>
        </w:rPr>
        <w:t xml:space="preserve">is currently required to: 1) assess whether children applying for </w:t>
      </w:r>
      <w:r>
        <w:rPr>
          <w:shd w:val="clear" w:color="auto" w:fill="FFFFFF"/>
        </w:rPr>
        <w:t>coverage</w:t>
      </w:r>
      <w:r w:rsidRPr="00BD361A">
        <w:rPr>
          <w:shd w:val="clear" w:color="auto" w:fill="FFFFFF"/>
        </w:rPr>
        <w:t xml:space="preserve"> </w:t>
      </w:r>
      <w:r>
        <w:rPr>
          <w:shd w:val="clear" w:color="auto" w:fill="FFFFFF"/>
        </w:rPr>
        <w:t>qualify for a</w:t>
      </w:r>
      <w:r w:rsidRPr="00BD361A">
        <w:rPr>
          <w:shd w:val="clear" w:color="auto" w:fill="FFFFFF"/>
        </w:rPr>
        <w:t xml:space="preserve"> good cause exceptions; 2) track children subject to the waiting period</w:t>
      </w:r>
      <w:r w:rsidRPr="00C058A8">
        <w:rPr>
          <w:shd w:val="clear" w:color="auto" w:fill="FFFFFF"/>
        </w:rPr>
        <w:t xml:space="preserve"> and enroll them </w:t>
      </w:r>
      <w:r>
        <w:rPr>
          <w:shd w:val="clear" w:color="auto" w:fill="FFFFFF"/>
        </w:rPr>
        <w:t>upon the expiration thereof</w:t>
      </w:r>
      <w:r w:rsidRPr="00C058A8">
        <w:rPr>
          <w:shd w:val="clear" w:color="auto" w:fill="FFFFFF"/>
        </w:rPr>
        <w:t xml:space="preserve">; and 3) transfer applications denied </w:t>
      </w:r>
      <w:r>
        <w:rPr>
          <w:shd w:val="clear" w:color="auto" w:fill="FFFFFF"/>
        </w:rPr>
        <w:t>during</w:t>
      </w:r>
      <w:r w:rsidRPr="00C058A8">
        <w:rPr>
          <w:shd w:val="clear" w:color="auto" w:fill="FFFFFF"/>
        </w:rPr>
        <w:t xml:space="preserve"> the waiting period to the Marketplace to determine if they qualify for financial assistance in purchasing a qualified </w:t>
      </w:r>
      <w:r w:rsidRPr="007854D7">
        <w:rPr>
          <w:color w:val="000000"/>
          <w:shd w:val="clear" w:color="auto" w:fill="FFFFFF"/>
        </w:rPr>
        <w:t xml:space="preserve">health plan.  </w:t>
      </w:r>
    </w:p>
    <w:p w:rsidR="004B0382" w:rsidRDefault="004B0382" w:rsidP="004B0382">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855B5" w:rsidP="00EF17BC">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855B5" w:rsidRDefault="007855B5" w:rsidP="007855B5">
            <w:pPr>
              <w:pStyle w:val="10pointItalics"/>
            </w:pPr>
            <w:bookmarkStart w:id="3" w:name="UserFullName"/>
            <w:bookmarkEnd w:id="3"/>
            <w:r>
              <w:t>Sarah Schmidt</w:t>
            </w:r>
          </w:p>
          <w:p w:rsidR="00EF17BC" w:rsidRDefault="007855B5" w:rsidP="007855B5">
            <w:pPr>
              <w:pStyle w:val="10pointItalics"/>
              <w:rPr>
                <w:sz w:val="24"/>
              </w:rPr>
            </w:pPr>
            <w:r>
              <w:t>Senior Fiscal Analyst</w:t>
            </w:r>
          </w:p>
        </w:tc>
      </w:tr>
      <w:tr w:rsidR="00EF17BC" w:rsidTr="00C1184F">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7421F">
        <w:t>note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F4C" w:rsidRDefault="00200F4C">
      <w:r>
        <w:separator/>
      </w:r>
    </w:p>
  </w:endnote>
  <w:endnote w:type="continuationSeparator" w:id="0">
    <w:p w:rsidR="00200F4C" w:rsidRDefault="00200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125F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91743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F4C" w:rsidRDefault="00200F4C">
      <w:r>
        <w:separator/>
      </w:r>
    </w:p>
  </w:footnote>
  <w:footnote w:type="continuationSeparator" w:id="0">
    <w:p w:rsidR="00200F4C" w:rsidRDefault="00200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21F" w:rsidRDefault="0047421F" w:rsidP="0047421F">
    <w:pPr>
      <w:pStyle w:val="Header"/>
      <w:jc w:val="center"/>
    </w:pPr>
    <w:r>
      <w:t>FN to S3798 [2R]</w:t>
    </w:r>
  </w:p>
  <w:p w:rsidR="0047421F" w:rsidRDefault="0047421F" w:rsidP="0047421F">
    <w:pPr>
      <w:pStyle w:val="Header"/>
      <w:jc w:val="center"/>
    </w:pPr>
    <w:r>
      <w:fldChar w:fldCharType="begin"/>
    </w:r>
    <w:r>
      <w:instrText xml:space="preserve"> PAGE  \* MERGEFORMAT </w:instrText>
    </w:r>
    <w:r>
      <w:fldChar w:fldCharType="separate"/>
    </w:r>
    <w:r w:rsidR="000125F9">
      <w:rPr>
        <w:noProof/>
      </w:rPr>
      <w:t>4</w:t>
    </w:r>
    <w:r>
      <w:fldChar w:fldCharType="end"/>
    </w:r>
  </w:p>
  <w:p w:rsidR="0047421F" w:rsidRDefault="0047421F" w:rsidP="0047421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21F"/>
    <w:rsid w:val="00011EDD"/>
    <w:rsid w:val="000125F9"/>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3603"/>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0F4C"/>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239C"/>
    <w:rsid w:val="002D4307"/>
    <w:rsid w:val="002D7381"/>
    <w:rsid w:val="002D7863"/>
    <w:rsid w:val="002E3A30"/>
    <w:rsid w:val="002F5E01"/>
    <w:rsid w:val="00326E3B"/>
    <w:rsid w:val="003321A7"/>
    <w:rsid w:val="00335BC0"/>
    <w:rsid w:val="003376CB"/>
    <w:rsid w:val="00343D92"/>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B86"/>
    <w:rsid w:val="00426C11"/>
    <w:rsid w:val="0047421F"/>
    <w:rsid w:val="00485323"/>
    <w:rsid w:val="00487ED8"/>
    <w:rsid w:val="004911CB"/>
    <w:rsid w:val="00491918"/>
    <w:rsid w:val="004A10CD"/>
    <w:rsid w:val="004A2E7F"/>
    <w:rsid w:val="004A5A65"/>
    <w:rsid w:val="004B0382"/>
    <w:rsid w:val="004B1485"/>
    <w:rsid w:val="004C6ECA"/>
    <w:rsid w:val="004D6C2C"/>
    <w:rsid w:val="004D7D86"/>
    <w:rsid w:val="004E1959"/>
    <w:rsid w:val="004E6202"/>
    <w:rsid w:val="004F1874"/>
    <w:rsid w:val="004F2034"/>
    <w:rsid w:val="004F585C"/>
    <w:rsid w:val="004F7F49"/>
    <w:rsid w:val="00503A05"/>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732"/>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855B5"/>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3D1B"/>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5149"/>
    <w:rsid w:val="00A164F2"/>
    <w:rsid w:val="00A26FCF"/>
    <w:rsid w:val="00A279F1"/>
    <w:rsid w:val="00A31FA5"/>
    <w:rsid w:val="00A34F8C"/>
    <w:rsid w:val="00A359DA"/>
    <w:rsid w:val="00A37886"/>
    <w:rsid w:val="00A45AAD"/>
    <w:rsid w:val="00A63176"/>
    <w:rsid w:val="00A70D0C"/>
    <w:rsid w:val="00A82D76"/>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184F"/>
    <w:rsid w:val="00C260AB"/>
    <w:rsid w:val="00C32933"/>
    <w:rsid w:val="00C3314D"/>
    <w:rsid w:val="00C52057"/>
    <w:rsid w:val="00C75246"/>
    <w:rsid w:val="00C80B0B"/>
    <w:rsid w:val="00C91EDF"/>
    <w:rsid w:val="00C97447"/>
    <w:rsid w:val="00CC6622"/>
    <w:rsid w:val="00D20F5D"/>
    <w:rsid w:val="00D37194"/>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3B"/>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44E701B-C4BE-4170-8743-94076D97C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D37194"/>
    <w:pPr>
      <w:autoSpaceDE w:val="0"/>
      <w:autoSpaceDN w:val="0"/>
      <w:adjustRightInd w:val="0"/>
    </w:pPr>
    <w:rPr>
      <w:color w:val="000000"/>
      <w:sz w:val="24"/>
      <w:szCs w:val="24"/>
    </w:rPr>
  </w:style>
  <w:style w:type="character" w:styleId="Emphasis">
    <w:name w:val="Emphasis"/>
    <w:basedOn w:val="DefaultParagraphFont"/>
    <w:uiPriority w:val="20"/>
    <w:qFormat/>
    <w:rsid w:val="004B0382"/>
    <w:rPr>
      <w:i/>
      <w:iCs/>
    </w:rPr>
  </w:style>
  <w:style w:type="paragraph" w:styleId="ListParagraph">
    <w:name w:val="List Paragraph"/>
    <w:basedOn w:val="Normal"/>
    <w:uiPriority w:val="34"/>
    <w:qFormat/>
    <w:rsid w:val="00343D92"/>
    <w:pPr>
      <w:ind w:left="720"/>
      <w:contextualSpacing/>
    </w:pPr>
  </w:style>
  <w:style w:type="paragraph" w:styleId="BalloonText">
    <w:name w:val="Balloon Text"/>
    <w:basedOn w:val="Normal"/>
    <w:link w:val="BalloonTextChar"/>
    <w:semiHidden/>
    <w:unhideWhenUsed/>
    <w:rsid w:val="002B23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23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1340</Words>
  <Characters>7885</Characters>
  <Application>Microsoft Office Word</Application>
  <DocSecurity>0</DocSecurity>
  <Lines>214</Lines>
  <Paragraphs>105</Paragraphs>
  <ScaleCrop>false</ScaleCrop>
  <HeadingPairs>
    <vt:vector size="2" baseType="variant">
      <vt:variant>
        <vt:lpstr>Title</vt:lpstr>
      </vt:variant>
      <vt:variant>
        <vt:i4>1</vt:i4>
      </vt:variant>
    </vt:vector>
  </HeadingPairs>
  <TitlesOfParts>
    <vt:vector size="1" baseType="lpstr">
      <vt:lpstr>S3798 2R  FISCAL NOTE</vt:lpstr>
    </vt:vector>
  </TitlesOfParts>
  <Manager>Sarah Schmidt;R229</Manager>
  <Company>Office of Legislative Services</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S3798 2R  FISCAL NOTE</dc:title>
  <dc:creator>Senators VITALE and TURNER</dc:creator>
  <cp:keywords>S3798|4|HS |285|219|219|!||</cp:keywords>
  <cp:lastModifiedBy>Bell, Careema</cp:lastModifiedBy>
  <cp:revision>2</cp:revision>
  <cp:lastPrinted>2021-11-23T15:59:00Z</cp:lastPrinted>
  <dcterms:created xsi:type="dcterms:W3CDTF">2021-11-23T17:06:00Z</dcterms:created>
  <dcterms:modified xsi:type="dcterms:W3CDTF">2021-11-23T17:06:00Z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