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805" w:rsidRDefault="00F47805" w:rsidP="00F47805">
      <w:pPr>
        <w:pStyle w:val="bpuReprint"/>
      </w:pPr>
      <w:bookmarkStart w:id="0" w:name="bpuFrontPg"/>
      <w:bookmarkStart w:id="1" w:name="_GoBack"/>
      <w:bookmarkEnd w:id="0"/>
      <w:bookmarkEnd w:id="1"/>
      <w:r>
        <w:t>[First Reprint]</w:t>
      </w:r>
    </w:p>
    <w:p w:rsidR="001D6A4C" w:rsidRDefault="001D6A4C" w:rsidP="001D6A4C">
      <w:pPr>
        <w:pStyle w:val="bpuBill"/>
      </w:pPr>
      <w:r>
        <w:t xml:space="preserve">SENATE, No. 3810 </w:t>
      </w:r>
    </w:p>
    <w:p w:rsidR="001D6A4C" w:rsidRPr="009D38FF" w:rsidRDefault="001D6A4C" w:rsidP="001D6A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60287" r:id="rId8"/>
        </w:object>
      </w:r>
    </w:p>
    <w:p w:rsidR="001D6A4C" w:rsidRDefault="001D6A4C" w:rsidP="001D6A4C">
      <w:pPr>
        <w:pStyle w:val="bpuState"/>
      </w:pPr>
      <w:r>
        <w:t>STATE OF NEW JERSEY</w:t>
      </w:r>
    </w:p>
    <w:p w:rsidR="001D6A4C" w:rsidRDefault="001D6A4C" w:rsidP="001D6A4C">
      <w:pPr>
        <w:pStyle w:val="bpuLegislature"/>
      </w:pPr>
      <w:r>
        <w:t>219th LEGISLATURE</w:t>
      </w:r>
    </w:p>
    <w:p w:rsidR="001D6A4C" w:rsidRDefault="001D6A4C" w:rsidP="001D6A4C">
      <w:pPr>
        <w:pStyle w:val="bpuWpGraphic"/>
      </w:pPr>
      <w:r>
        <w:object w:dxaOrig="8985" w:dyaOrig="255">
          <v:shape id="_x0000_i1026" type="#_x0000_t75" style="width:6in;height:12pt" o:ole="">
            <v:imagedata r:id="rId7" o:title=""/>
          </v:shape>
          <o:OLEObject Type="Embed" ProgID="WPWin6.1" ShapeID="_x0000_i1026" DrawAspect="Content" ObjectID="_1685860288" r:id="rId9"/>
        </w:object>
      </w:r>
      <w:r>
        <w:t xml:space="preserve">  </w:t>
      </w:r>
    </w:p>
    <w:p w:rsidR="001D6A4C" w:rsidRDefault="001D6A4C" w:rsidP="001D6A4C">
      <w:pPr>
        <w:pStyle w:val="bpuIntro"/>
      </w:pPr>
      <w:r>
        <w:t>INTRODUCED MAY 20, 2021</w:t>
      </w:r>
    </w:p>
    <w:p w:rsidR="001D6A4C" w:rsidRDefault="001D6A4C" w:rsidP="001D6A4C">
      <w:pPr>
        <w:pStyle w:val="bpuIntro"/>
      </w:pPr>
    </w:p>
    <w:p w:rsidR="001D6A4C" w:rsidRDefault="001D6A4C" w:rsidP="001D6A4C">
      <w:pPr>
        <w:pStyle w:val="bpuIntro"/>
        <w:sectPr w:rsidR="001D6A4C" w:rsidSect="0085732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6A4C" w:rsidRDefault="001D6A4C" w:rsidP="001D6A4C">
      <w:pPr>
        <w:pStyle w:val="bpuIntro"/>
      </w:pPr>
    </w:p>
    <w:p w:rsidR="001D6A4C" w:rsidRDefault="001D6A4C" w:rsidP="001D6A4C">
      <w:pPr>
        <w:pStyle w:val="bpuSponsor"/>
      </w:pPr>
      <w:r>
        <w:t>Sponsored by:</w:t>
      </w:r>
    </w:p>
    <w:p w:rsidR="001D6A4C" w:rsidRDefault="001D6A4C" w:rsidP="001D6A4C">
      <w:pPr>
        <w:pStyle w:val="bpuSponsor"/>
      </w:pPr>
      <w:r>
        <w:t>Senator  STEPHEN M. SWEENEY</w:t>
      </w:r>
    </w:p>
    <w:p w:rsidR="001D6A4C" w:rsidRDefault="001D6A4C" w:rsidP="001D6A4C">
      <w:pPr>
        <w:pStyle w:val="bpuSponsor"/>
      </w:pPr>
      <w:r>
        <w:t>District 3 (Cumberland, Gloucester and Salem)</w:t>
      </w:r>
    </w:p>
    <w:p w:rsidR="001D6A4C" w:rsidRDefault="009D3536" w:rsidP="009D3536">
      <w:pPr>
        <w:pStyle w:val="bpuSponsor"/>
      </w:pPr>
      <w:r>
        <w:t>Senator  DAWN MARIE ADDIEGO</w:t>
      </w:r>
    </w:p>
    <w:p w:rsidR="009D3536" w:rsidRDefault="009D3536" w:rsidP="009D3536">
      <w:pPr>
        <w:pStyle w:val="bpuSponsor"/>
      </w:pPr>
      <w:r>
        <w:t>District 8 (Atlantic, Burlington and Camden)</w:t>
      </w:r>
    </w:p>
    <w:p w:rsidR="009D3536" w:rsidRDefault="002A0A31" w:rsidP="002A0A31">
      <w:pPr>
        <w:pStyle w:val="bpuSponsor"/>
      </w:pPr>
      <w:r>
        <w:t>Senator  LINDA R. GREENSTEIN</w:t>
      </w:r>
    </w:p>
    <w:p w:rsidR="002A0A31" w:rsidRDefault="002A0A31" w:rsidP="002A0A31">
      <w:pPr>
        <w:pStyle w:val="bpuSponsor"/>
      </w:pPr>
      <w:r>
        <w:t>District 14 (Mercer and Middlesex)</w:t>
      </w:r>
    </w:p>
    <w:p w:rsidR="002A0A31" w:rsidRPr="002A0A31" w:rsidRDefault="002A0A31" w:rsidP="002A0A31">
      <w:pPr>
        <w:pStyle w:val="bpuSponsor"/>
      </w:pPr>
    </w:p>
    <w:p w:rsidR="001D6A4C" w:rsidRDefault="0085732E" w:rsidP="0085732E">
      <w:pPr>
        <w:pStyle w:val="bpuSponsor"/>
      </w:pPr>
      <w:r>
        <w:t>Co-Sponsored by:</w:t>
      </w:r>
    </w:p>
    <w:p w:rsidR="0085732E" w:rsidRPr="0085732E" w:rsidRDefault="0085732E" w:rsidP="0085732E">
      <w:pPr>
        <w:pStyle w:val="bpuSponsor"/>
      </w:pPr>
      <w:r w:rsidRPr="0085732E">
        <w:t xml:space="preserve">Senators Rice, </w:t>
      </w:r>
      <w:proofErr w:type="spellStart"/>
      <w:r w:rsidRPr="0085732E">
        <w:t>Pou</w:t>
      </w:r>
      <w:proofErr w:type="spellEnd"/>
      <w:r w:rsidRPr="0085732E">
        <w:t xml:space="preserve"> and Turner</w:t>
      </w:r>
    </w:p>
    <w:p w:rsidR="0041199D" w:rsidRDefault="0041199D" w:rsidP="0041199D"/>
    <w:p w:rsidR="0085732E" w:rsidRPr="0041199D" w:rsidRDefault="0085732E" w:rsidP="0041199D"/>
    <w:p w:rsidR="0073061A" w:rsidRPr="0073061A" w:rsidRDefault="0073061A" w:rsidP="0073061A"/>
    <w:p w:rsidR="001D6A4C" w:rsidRDefault="001D6A4C" w:rsidP="001D6A4C">
      <w:pPr>
        <w:pStyle w:val="bpuSponsor"/>
      </w:pPr>
    </w:p>
    <w:p w:rsidR="001D6A4C" w:rsidRDefault="001D6A4C" w:rsidP="001D6A4C">
      <w:pPr>
        <w:pStyle w:val="bpuSponsor"/>
      </w:pPr>
      <w:r>
        <w:t>SYNOPSIS</w:t>
      </w:r>
    </w:p>
    <w:p w:rsidR="001D6A4C" w:rsidRDefault="001D6A4C" w:rsidP="001D6A4C">
      <w:pPr>
        <w:pStyle w:val="bpuNormText"/>
      </w:pPr>
      <w:r>
        <w:tab/>
        <w:t xml:space="preserve">“Responsible Collective Negotiations Act.” </w:t>
      </w:r>
    </w:p>
    <w:p w:rsidR="001D6A4C" w:rsidRDefault="001D6A4C" w:rsidP="001D6A4C">
      <w:pPr>
        <w:pStyle w:val="bpuNormText"/>
      </w:pPr>
    </w:p>
    <w:p w:rsidR="001D6A4C" w:rsidRDefault="001D6A4C" w:rsidP="001D6A4C">
      <w:pPr>
        <w:pStyle w:val="bpuSponsor"/>
      </w:pPr>
      <w:r>
        <w:t xml:space="preserve">CURRENT VERSION OF TEXT </w:t>
      </w:r>
    </w:p>
    <w:p w:rsidR="001D6A4C" w:rsidRDefault="00F47805" w:rsidP="001D6A4C">
      <w:pPr>
        <w:pStyle w:val="bpuNormText"/>
      </w:pPr>
      <w:r>
        <w:tab/>
        <w:t>As reported by the Senate Labor Committee on June 10, 2021, with amendments.</w:t>
      </w:r>
    </w:p>
    <w:p w:rsidR="001D6A4C" w:rsidRDefault="001D6A4C" w:rsidP="001D6A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A4C" w:rsidRDefault="001D6A4C" w:rsidP="008916EC">
      <w:pPr>
        <w:pStyle w:val="FronterPage"/>
        <w:tabs>
          <w:tab w:val="clear" w:pos="720"/>
          <w:tab w:val="clear" w:pos="1440"/>
          <w:tab w:val="clear" w:pos="2160"/>
          <w:tab w:val="clear" w:pos="2880"/>
          <w:tab w:val="clear" w:pos="3600"/>
          <w:tab w:val="clear" w:pos="4320"/>
          <w:tab w:val="clear" w:pos="5040"/>
        </w:tabs>
        <w:sectPr w:rsidR="001D6A4C" w:rsidSect="001D6A4C">
          <w:type w:val="continuous"/>
          <w:pgSz w:w="12240" w:h="20160" w:code="5"/>
          <w:pgMar w:top="1440" w:right="2275" w:bottom="1440" w:left="2275" w:header="72" w:footer="720" w:gutter="0"/>
          <w:pgNumType w:start="1"/>
          <w:cols w:space="720"/>
          <w:docGrid w:linePitch="360"/>
        </w:sectPr>
      </w:pPr>
    </w:p>
    <w:p w:rsidR="00686AEB" w:rsidRPr="00677316" w:rsidRDefault="005B76D5" w:rsidP="003E47BA">
      <w:pPr>
        <w:pStyle w:val="HangingAnAct"/>
        <w:rPr>
          <w:rStyle w:val="HangingAnActChar"/>
        </w:rPr>
      </w:pPr>
      <w:r>
        <w:rPr>
          <w:rStyle w:val="BillHead"/>
        </w:rPr>
        <w:lastRenderedPageBreak/>
        <w:t>An Act</w:t>
      </w:r>
      <w:r w:rsidR="00686AEB" w:rsidRPr="006B7FA7">
        <w:rPr>
          <w:rStyle w:val="HangingAnActChar"/>
        </w:rPr>
        <w:t xml:space="preserve"> </w:t>
      </w:r>
      <w:r w:rsidR="00955468" w:rsidRPr="00D84045">
        <w:t>concerning public employment relations</w:t>
      </w:r>
      <w:r w:rsidR="00955468">
        <w:t xml:space="preserve">, </w:t>
      </w:r>
      <w:r w:rsidR="00955468" w:rsidRPr="00D84045">
        <w:t>amending</w:t>
      </w:r>
      <w:r w:rsidR="00955468">
        <w:t xml:space="preserve"> </w:t>
      </w:r>
      <w:r w:rsidR="00955468" w:rsidRPr="00D84045">
        <w:t>P.L.1967, c.310</w:t>
      </w:r>
      <w:r w:rsidR="00955468">
        <w:t xml:space="preserve"> and P.L.2018, c.15, and supplementing Title 34 of the Revised Statutes.</w:t>
      </w:r>
    </w:p>
    <w:p w:rsidR="000B1054" w:rsidRPr="00D71D68" w:rsidRDefault="000B1054" w:rsidP="000B1054"/>
    <w:p w:rsidR="00686AEB" w:rsidRPr="00AA7880" w:rsidRDefault="00686AEB" w:rsidP="00686AEB">
      <w:r>
        <w:tab/>
      </w:r>
      <w:r w:rsidR="005B76D5">
        <w:rPr>
          <w:rStyle w:val="BillHeading2"/>
        </w:rPr>
        <w:t>Be It Enacted</w:t>
      </w:r>
      <w:r>
        <w:rPr>
          <w:rStyle w:val="BillHeading2"/>
        </w:rPr>
        <w:t xml:space="preserve"> </w:t>
      </w:r>
      <w:r w:rsidR="005B76D5">
        <w:rPr>
          <w:rStyle w:val="BillLanguage"/>
        </w:rPr>
        <w:t>by the Senate and General Assembly of the State of New Jersey:</w:t>
      </w:r>
    </w:p>
    <w:p w:rsidR="00686AEB" w:rsidRPr="00D71D68" w:rsidRDefault="00686AEB" w:rsidP="00686AEB"/>
    <w:p w:rsidR="000C4755" w:rsidRDefault="00766C2A" w:rsidP="000C4755">
      <w:r>
        <w:tab/>
        <w:t>1.</w:t>
      </w:r>
      <w:r>
        <w:tab/>
      </w:r>
      <w:r w:rsidR="000C4755">
        <w:t>(New section)</w:t>
      </w:r>
      <w:r>
        <w:t xml:space="preserve"> </w:t>
      </w:r>
      <w:r w:rsidR="000C4755">
        <w:t xml:space="preserve"> This act shall be known</w:t>
      </w:r>
      <w:r w:rsidR="00B05901">
        <w:t xml:space="preserve"> and may be cited </w:t>
      </w:r>
      <w:r w:rsidR="000C4755">
        <w:t xml:space="preserve">as the </w:t>
      </w:r>
      <w:r w:rsidR="00B05901">
        <w:t>“</w:t>
      </w:r>
      <w:r w:rsidR="000C4755">
        <w:t>Responsible Collective Negotiations Act.</w:t>
      </w:r>
      <w:r w:rsidR="00B05901">
        <w:t>”</w:t>
      </w:r>
    </w:p>
    <w:p w:rsidR="000C4755" w:rsidRDefault="000C4755" w:rsidP="000C4755"/>
    <w:p w:rsidR="000C4755" w:rsidRDefault="00766C2A" w:rsidP="000C4755">
      <w:r>
        <w:tab/>
        <w:t>2.</w:t>
      </w:r>
      <w:r>
        <w:tab/>
      </w:r>
      <w:r w:rsidR="000C4755">
        <w:t>(</w:t>
      </w:r>
      <w:r w:rsidR="001B6890">
        <w:t>N</w:t>
      </w:r>
      <w:r w:rsidR="000C4755">
        <w:t>ew section)</w:t>
      </w:r>
      <w:r>
        <w:t xml:space="preserve"> </w:t>
      </w:r>
      <w:r w:rsidR="000C4755">
        <w:t xml:space="preserve"> It is hereby declared as the public policy of this State that the public interest is best served in the prompt settlement of labor disputes and in achieving cost effective and creative solutions to ensure the efficient delivery of public services and that policy is best achieved by entrusting democratically elected </w:t>
      </w:r>
      <w:r w:rsidR="002E7371">
        <w:t xml:space="preserve"> </w:t>
      </w:r>
      <w:r w:rsidR="000C4755">
        <w:t xml:space="preserve">government officials with broad authority to negotiate over the terms of employment of their employees;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w:t>
      </w:r>
      <w:r w:rsidR="0046664E">
        <w:t xml:space="preserve">and </w:t>
      </w:r>
      <w:r w:rsidR="000C4755">
        <w:t>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p>
    <w:p w:rsidR="000C4755" w:rsidRDefault="000C4755" w:rsidP="000C4755"/>
    <w:p w:rsidR="00F47805" w:rsidRDefault="00F47805" w:rsidP="00F47805">
      <w:r>
        <w:tab/>
        <w:t>3.</w:t>
      </w:r>
      <w:r>
        <w:tab/>
        <w:t>(New section)  Notwithstanding any provisions of the “New Jersey Employer-Employee Relations Act</w:t>
      </w:r>
      <w:r w:rsidRPr="006D2052">
        <w:t>,</w:t>
      </w:r>
      <w:r>
        <w:t>”</w:t>
      </w:r>
      <w:r w:rsidRPr="006D2052">
        <w:t xml:space="preserve"> P.L.1941, c.100 (C.34:13A-1 et seq.)</w:t>
      </w:r>
      <w:r>
        <w:t>, or any other law to the contrary, as used in sections 1 through 9 of P.L.      , c.      (C.      )(</w:t>
      </w:r>
      <w:r>
        <w:rPr>
          <w:rFonts w:ascii="Albertus Extra Bold" w:hAnsi="Albertus Extra Bold"/>
          <w:b/>
          <w:vertAlign w:val="superscript"/>
        </w:rPr>
        <w:t>1</w:t>
      </w:r>
      <w:r w:rsidRPr="000B4C48">
        <w:rPr>
          <w:rFonts w:ascii="Albertus Extra Bold" w:hAnsi="Albertus Extra Bold"/>
          <w:b/>
        </w:rPr>
        <w:t>[</w:t>
      </w:r>
      <w:r>
        <w:t>now</w:t>
      </w:r>
      <w:r w:rsidRPr="000B4C48">
        <w:rPr>
          <w:rFonts w:ascii="Albertus Extra Bold" w:hAnsi="Albertus Extra Bold"/>
          <w:b/>
        </w:rPr>
        <w:t>]</w:t>
      </w:r>
      <w:r>
        <w:rPr>
          <w:rFonts w:ascii="Albertus Extra Bold" w:hAnsi="Albertus Extra Bold"/>
          <w:b/>
          <w:vertAlign w:val="superscript"/>
        </w:rPr>
        <w:t>1</w:t>
      </w:r>
      <w:r>
        <w:t xml:space="preserve"> pending before the </w:t>
      </w:r>
      <w:r>
        <w:rPr>
          <w:rFonts w:ascii="Albertus Extra Bold" w:hAnsi="Albertus Extra Bold"/>
          <w:b/>
          <w:vertAlign w:val="superscript"/>
        </w:rPr>
        <w:t>1</w:t>
      </w:r>
      <w:r w:rsidRPr="00C8597E">
        <w:rPr>
          <w:rFonts w:ascii="Albertus Extra Bold" w:hAnsi="Albertus Extra Bold"/>
          <w:b/>
        </w:rPr>
        <w:t>[</w:t>
      </w:r>
      <w:r>
        <w:t>legislature</w:t>
      </w:r>
      <w:r w:rsidRPr="00C8597E">
        <w:rPr>
          <w:rFonts w:ascii="Albertus Extra Bold" w:hAnsi="Albertus Extra Bold"/>
          <w:b/>
        </w:rPr>
        <w:t>]</w:t>
      </w:r>
      <w:r>
        <w:t xml:space="preserve"> </w:t>
      </w:r>
      <w:r>
        <w:rPr>
          <w:u w:val="single"/>
        </w:rPr>
        <w:t>Legislature</w:t>
      </w:r>
      <w:r>
        <w:rPr>
          <w:rFonts w:ascii="Albertus Extra Bold" w:hAnsi="Albertus Extra Bold"/>
          <w:b/>
          <w:vertAlign w:val="superscript"/>
        </w:rPr>
        <w:t>1</w:t>
      </w:r>
      <w:r>
        <w:t xml:space="preserve"> as this bill):</w:t>
      </w:r>
    </w:p>
    <w:p w:rsidR="00F47805" w:rsidRDefault="00F47805" w:rsidP="00F47805">
      <w:r>
        <w:tab/>
        <w:t>a.</w:t>
      </w:r>
      <w:r>
        <w:tab/>
        <w:t>The term “commission” means the New Jersey Public Employment Relations Commission.</w:t>
      </w:r>
    </w:p>
    <w:p w:rsidR="00F47805" w:rsidRDefault="00F47805" w:rsidP="00F47805">
      <w:r>
        <w:tab/>
        <w:t>b.</w:t>
      </w:r>
      <w: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public service, except that the term does not include any local or regional school district, or board or commission under the authority of the Commissioner of Education or the State Board of Education. </w:t>
      </w:r>
    </w:p>
    <w:p w:rsidR="00F47805" w:rsidRDefault="00F47805" w:rsidP="00F47805">
      <w:r>
        <w:tab/>
        <w:t>c.</w:t>
      </w:r>
      <w: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Pr>
          <w:rFonts w:ascii="Albertus Extra Bold" w:hAnsi="Albertus Extra Bold"/>
          <w:b/>
          <w:vertAlign w:val="superscript"/>
        </w:rPr>
        <w:t>1</w:t>
      </w:r>
      <w:r>
        <w:rPr>
          <w:u w:val="single"/>
        </w:rPr>
        <w:t xml:space="preserve">, except that, for the purposes of sections </w:t>
      </w:r>
      <w:r w:rsidRPr="00E152C6">
        <w:rPr>
          <w:u w:val="single"/>
        </w:rPr>
        <w:t>6 throu</w:t>
      </w:r>
      <w:r>
        <w:rPr>
          <w:u w:val="single"/>
        </w:rPr>
        <w:t>gh 9 of P.L.   , c. (C.  ) (</w:t>
      </w:r>
      <w:r w:rsidRPr="00E152C6">
        <w:rPr>
          <w:u w:val="single"/>
        </w:rPr>
        <w:t xml:space="preserve">pending before the </w:t>
      </w:r>
      <w:r>
        <w:rPr>
          <w:u w:val="single"/>
        </w:rPr>
        <w:t>L</w:t>
      </w:r>
      <w:r w:rsidRPr="00E152C6">
        <w:rPr>
          <w:u w:val="single"/>
        </w:rPr>
        <w:t>egislature as this bill), the term “employee”</w:t>
      </w:r>
      <w:r>
        <w:rPr>
          <w:u w:val="single"/>
        </w:rPr>
        <w:t xml:space="preserve"> also includes</w:t>
      </w:r>
      <w:r w:rsidRPr="00E152C6">
        <w:t xml:space="preserve"> </w:t>
      </w:r>
      <w:r w:rsidRPr="00E152C6">
        <w:rPr>
          <w:u w:val="single"/>
        </w:rPr>
        <w:t>firefighting employees of public fire departments or employees engaged in performing police services for public police departments as those terms are defined by section 2 of P.L.1977, c.85 (C.34:13A-15</w:t>
      </w:r>
      <w:r>
        <w:rPr>
          <w:u w:val="single"/>
        </w:rPr>
        <w:t>)</w:t>
      </w:r>
      <w:r>
        <w:rPr>
          <w:rFonts w:ascii="Albertus Extra Bold" w:hAnsi="Albertus Extra Bold"/>
          <w:b/>
          <w:vertAlign w:val="superscript"/>
        </w:rPr>
        <w:t>1</w:t>
      </w:r>
      <w:r>
        <w:t>.</w:t>
      </w:r>
    </w:p>
    <w:p w:rsidR="00F47805" w:rsidRDefault="00F47805" w:rsidP="00F47805">
      <w:r>
        <w:tab/>
        <w:t>d.</w:t>
      </w:r>
      <w:r>
        <w:tab/>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F47805" w:rsidRDefault="00F47805" w:rsidP="00F47805">
      <w:r>
        <w:tab/>
        <w:t>e.</w:t>
      </w:r>
      <w: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F47805" w:rsidRDefault="00F47805" w:rsidP="00F47805">
      <w:r>
        <w:tab/>
        <w:t>f.</w:t>
      </w:r>
      <w:r>
        <w:tab/>
        <w:t xml:space="preserve">The terms “employee organization” and “majority representative”, unless otherwise specified, means the “exclusive majority representative” either certified by the commission or recognized by the public employer. </w:t>
      </w:r>
    </w:p>
    <w:p w:rsidR="00F47805" w:rsidRDefault="00F47805" w:rsidP="00F47805"/>
    <w:p w:rsidR="00F47805" w:rsidRPr="00EB64BF" w:rsidRDefault="00F47805" w:rsidP="00F47805">
      <w:pPr>
        <w:rPr>
          <w:u w:val="single"/>
        </w:rPr>
      </w:pPr>
      <w:r w:rsidRPr="00EB64BF">
        <w:tab/>
      </w:r>
      <w:r>
        <w:rPr>
          <w:rFonts w:ascii="Albertus Extra Bold" w:hAnsi="Albertus Extra Bold"/>
          <w:b/>
          <w:vertAlign w:val="superscript"/>
        </w:rPr>
        <w:t>1</w:t>
      </w:r>
      <w:r w:rsidRPr="00EB64BF">
        <w:rPr>
          <w:u w:val="single"/>
        </w:rPr>
        <w:t>4.</w:t>
      </w:r>
      <w:r w:rsidRPr="00EB64BF">
        <w:rPr>
          <w:u w:val="single"/>
        </w:rPr>
        <w:tab/>
        <w:t>(New section)  Notwithstanding any provisions of the “New Jersey Employer-Employee Relations Act,” P.L.1941, c.100 (C.34:13A-1 et seq.), or any other law to the contrary:</w:t>
      </w:r>
    </w:p>
    <w:p w:rsidR="00F47805" w:rsidRPr="00EB64BF" w:rsidRDefault="00F47805" w:rsidP="00F47805">
      <w:pPr>
        <w:rPr>
          <w:u w:val="single"/>
        </w:rPr>
      </w:pPr>
      <w:r w:rsidRPr="003C62C0">
        <w:tab/>
      </w:r>
      <w:r w:rsidRPr="00EB64BF">
        <w:rPr>
          <w:u w:val="single"/>
        </w:rPr>
        <w:t>a.</w:t>
      </w:r>
      <w:r w:rsidRPr="00EB64BF">
        <w:rPr>
          <w:u w:val="single"/>
        </w:rP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F47805" w:rsidRPr="00EB64BF" w:rsidRDefault="00F47805" w:rsidP="00F47805">
      <w:pPr>
        <w:rPr>
          <w:u w:val="single"/>
        </w:rPr>
      </w:pPr>
      <w:r w:rsidRPr="003C62C0">
        <w:tab/>
      </w:r>
      <w:r w:rsidRPr="00EB64BF">
        <w:rPr>
          <w:u w:val="single"/>
        </w:rPr>
        <w:t>b.</w:t>
      </w:r>
      <w:r w:rsidRPr="00EB64BF">
        <w:rPr>
          <w:u w:val="single"/>
        </w:rPr>
        <w:tab/>
        <w:t xml:space="preserve">Grievance and disciplinary review procedures shall provide for binding arbitration as a means for resolving disputes involving mandatory subjects for collective negotiations. </w:t>
      </w:r>
    </w:p>
    <w:p w:rsidR="00F47805" w:rsidRDefault="00F47805" w:rsidP="00F47805">
      <w:r w:rsidRPr="003C62C0">
        <w:tab/>
      </w:r>
      <w:r w:rsidRPr="00EB64BF">
        <w:rPr>
          <w:u w:val="single"/>
        </w:rPr>
        <w:t>c.</w:t>
      </w:r>
      <w:r w:rsidRPr="00EB64BF">
        <w:rPr>
          <w:u w:val="single"/>
        </w:rPr>
        <w:tab/>
        <w:t>Notwithstanding the expiration of a collective negotiations agreement, an impasse in negotiations, an exhaustion of the Commission’s impasse procedures, or the utilization or completion of the procedures required by of P.L</w:t>
      </w:r>
      <w:r>
        <w:rPr>
          <w:u w:val="single"/>
        </w:rPr>
        <w:t>.      , c.      (C.      )(pending before the L</w:t>
      </w:r>
      <w:r w:rsidRPr="00EB64BF">
        <w:rPr>
          <w:u w:val="single"/>
        </w:rPr>
        <w:t>egislature as this bill) 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Pr>
          <w:rFonts w:ascii="Albertus Extra Bold" w:hAnsi="Albertus Extra Bold"/>
          <w:b/>
          <w:vertAlign w:val="superscript"/>
        </w:rPr>
        <w:t>1</w:t>
      </w:r>
    </w:p>
    <w:p w:rsidR="00F47805" w:rsidRPr="00EB64BF" w:rsidRDefault="00F47805" w:rsidP="00F47805"/>
    <w:p w:rsidR="00F47805" w:rsidRPr="00EB64BF" w:rsidRDefault="00F47805" w:rsidP="00F47805">
      <w:pPr>
        <w:rPr>
          <w:u w:val="single"/>
        </w:rPr>
      </w:pPr>
      <w:r w:rsidRPr="00EB64BF">
        <w:tab/>
      </w:r>
      <w:r>
        <w:rPr>
          <w:rFonts w:ascii="Albertus Extra Bold" w:hAnsi="Albertus Extra Bold"/>
          <w:b/>
          <w:vertAlign w:val="superscript"/>
        </w:rPr>
        <w:t>1</w:t>
      </w:r>
      <w:r>
        <w:rPr>
          <w:u w:val="single"/>
        </w:rPr>
        <w:t>5</w:t>
      </w:r>
      <w:r w:rsidRPr="00EB64BF">
        <w:rPr>
          <w:u w:val="single"/>
        </w:rPr>
        <w:t>.</w:t>
      </w:r>
      <w:r w:rsidRPr="00EB64BF">
        <w:rPr>
          <w:u w:val="single"/>
        </w:rPr>
        <w:tab/>
        <w:t>(New section)  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EB64BF">
        <w:rPr>
          <w:rFonts w:ascii="Albertus Extra Bold" w:hAnsi="Albertus Extra Bold"/>
          <w:b/>
          <w:vertAlign w:val="superscript"/>
        </w:rPr>
        <w:t>1</w:t>
      </w:r>
    </w:p>
    <w:p w:rsidR="000C4755" w:rsidRDefault="000C4755" w:rsidP="000C4755"/>
    <w:p w:rsidR="000C4755" w:rsidRDefault="00766C2A" w:rsidP="000C4755">
      <w:r>
        <w:tab/>
      </w:r>
      <w:r w:rsidR="00F47805">
        <w:rPr>
          <w:rFonts w:ascii="Albertus Extra Bold" w:hAnsi="Albertus Extra Bold"/>
          <w:b/>
          <w:vertAlign w:val="superscript"/>
        </w:rPr>
        <w:t>1</w:t>
      </w:r>
      <w:r w:rsidR="00F47805" w:rsidRPr="00F47805">
        <w:rPr>
          <w:rFonts w:ascii="Albertus Extra Bold" w:hAnsi="Albertus Extra Bold"/>
          <w:b/>
        </w:rPr>
        <w:t>[</w:t>
      </w:r>
      <w:r w:rsidR="00F47805">
        <w:t>4.</w:t>
      </w:r>
      <w:r w:rsidR="00F47805" w:rsidRPr="00F47805">
        <w:rPr>
          <w:rFonts w:ascii="Albertus Extra Bold" w:hAnsi="Albertus Extra Bold"/>
          <w:b/>
        </w:rPr>
        <w:t>]</w:t>
      </w:r>
      <w:r w:rsidR="00F47805">
        <w:t xml:space="preserve"> </w:t>
      </w:r>
      <w:r w:rsidR="00F47805" w:rsidRPr="00F47805">
        <w:rPr>
          <w:u w:val="single"/>
        </w:rPr>
        <w:t>6.</w:t>
      </w:r>
      <w:r w:rsidR="00F47805">
        <w:rPr>
          <w:rFonts w:ascii="Albertus Extra Bold" w:hAnsi="Albertus Extra Bold"/>
          <w:b/>
          <w:vertAlign w:val="superscript"/>
        </w:rPr>
        <w:t>1</w:t>
      </w:r>
      <w:r w:rsidR="00F47805">
        <w:tab/>
      </w:r>
      <w:r w:rsidR="001B6890">
        <w:t>(New section)</w:t>
      </w:r>
      <w:r>
        <w:t xml:space="preserve"> </w:t>
      </w:r>
      <w:r w:rsidR="001B6890">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6D2052">
        <w:t>,</w:t>
      </w:r>
      <w:r w:rsidR="000C4755">
        <w:t xml:space="preserve"> or any other law to the contrary</w:t>
      </w:r>
      <w:r w:rsidR="00141338">
        <w:t>, if a</w:t>
      </w:r>
      <w:r w:rsidR="00A37338">
        <w:t>n employee</w:t>
      </w:r>
      <w:r w:rsidR="00141338">
        <w:t xml:space="preserve"> who does not pay dues to a</w:t>
      </w:r>
      <w:r w:rsidR="000C4755">
        <w:t xml:space="preserve"> majority representative</w:t>
      </w:r>
      <w:r w:rsidR="00141338">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t xml:space="preserve">charge an employee for the cost of representing the employee in </w:t>
      </w:r>
      <w:r w:rsidR="00141338">
        <w:t xml:space="preserve">the </w:t>
      </w:r>
      <w:r w:rsidR="000C4755">
        <w:t>arbitration proceedings</w:t>
      </w:r>
      <w:r w:rsidR="00141338">
        <w:t xml:space="preserve">, and may </w:t>
      </w:r>
      <w:r w:rsidR="000C4755">
        <w:t>d</w:t>
      </w:r>
      <w:r w:rsidR="00BD2263">
        <w:t>ecline to represent an employee</w:t>
      </w:r>
      <w:r w:rsidR="000C4755">
        <w:t xml:space="preserve"> in </w:t>
      </w:r>
      <w:r w:rsidR="00141338">
        <w:t>the</w:t>
      </w:r>
      <w:r w:rsidR="000C4755">
        <w:t xml:space="preserve"> arbitration </w:t>
      </w:r>
      <w:r w:rsidR="00141338">
        <w:t>unless</w:t>
      </w:r>
      <w:r w:rsidR="000C4755">
        <w:t xml:space="preserve"> the employee agree</w:t>
      </w:r>
      <w:r w:rsidR="00141338">
        <w:t>s</w:t>
      </w:r>
      <w:r w:rsidR="000C4755">
        <w:t xml:space="preserve"> to pay for th</w:t>
      </w:r>
      <w:r w:rsidR="00BD2263">
        <w:t xml:space="preserve">e cost of </w:t>
      </w:r>
      <w:r w:rsidR="00141338">
        <w:t>the</w:t>
      </w:r>
      <w:r w:rsidR="00BD2263">
        <w:t xml:space="preserve"> representation.</w:t>
      </w:r>
    </w:p>
    <w:p w:rsidR="004F0C33" w:rsidRDefault="004F0C33" w:rsidP="000C4755"/>
    <w:p w:rsidR="00766C2A" w:rsidRDefault="004F0C33" w:rsidP="00766C2A">
      <w:r>
        <w:tab/>
      </w:r>
      <w:r w:rsidR="00F47805">
        <w:rPr>
          <w:rFonts w:ascii="Albertus Extra Bold" w:hAnsi="Albertus Extra Bold"/>
          <w:b/>
          <w:vertAlign w:val="superscript"/>
        </w:rPr>
        <w:t>1</w:t>
      </w:r>
      <w:r w:rsidR="00F47805" w:rsidRPr="00F47805">
        <w:rPr>
          <w:rFonts w:ascii="Albertus Extra Bold" w:hAnsi="Albertus Extra Bold"/>
          <w:b/>
        </w:rPr>
        <w:t>[</w:t>
      </w:r>
      <w:r w:rsidR="00766C2A">
        <w:t>5.</w:t>
      </w:r>
      <w:r w:rsidR="00F47805" w:rsidRPr="00F47805">
        <w:rPr>
          <w:rFonts w:ascii="Albertus Extra Bold" w:hAnsi="Albertus Extra Bold"/>
          <w:b/>
        </w:rPr>
        <w:t>]</w:t>
      </w:r>
      <w:r w:rsidR="00F47805">
        <w:t xml:space="preserve"> </w:t>
      </w:r>
      <w:r w:rsidR="00F47805" w:rsidRPr="00F47805">
        <w:rPr>
          <w:u w:val="single"/>
        </w:rPr>
        <w:t>7.</w:t>
      </w:r>
      <w:r w:rsidR="00F47805">
        <w:rPr>
          <w:rFonts w:ascii="Albertus Extra Bold" w:hAnsi="Albertus Extra Bold"/>
          <w:b/>
          <w:vertAlign w:val="superscript"/>
        </w:rPr>
        <w:t>1</w:t>
      </w:r>
      <w:r w:rsidR="00766C2A">
        <w:tab/>
      </w:r>
      <w:r w:rsidR="000C4755">
        <w:t>(</w:t>
      </w:r>
      <w:r w:rsidR="002E7371">
        <w:t>N</w:t>
      </w:r>
      <w:r w:rsidR="000C4755">
        <w:t xml:space="preserve">ew section) </w:t>
      </w:r>
      <w:r w:rsidR="00766C2A">
        <w:t xml:space="preserve"> </w:t>
      </w:r>
      <w:r w:rsidR="000C4755">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t>ective negotiations agreement.</w:t>
      </w:r>
    </w:p>
    <w:p w:rsidR="00F47805" w:rsidRDefault="00F47805" w:rsidP="00766C2A"/>
    <w:p w:rsidR="000C4755" w:rsidRDefault="00766C2A" w:rsidP="000C4755">
      <w:r>
        <w:tab/>
      </w:r>
      <w:r w:rsidR="00F47805">
        <w:rPr>
          <w:rFonts w:ascii="Albertus Extra Bold" w:hAnsi="Albertus Extra Bold"/>
          <w:b/>
          <w:vertAlign w:val="superscript"/>
        </w:rPr>
        <w:t>1</w:t>
      </w:r>
      <w:r w:rsidR="00F47805" w:rsidRPr="00F47805">
        <w:rPr>
          <w:rFonts w:ascii="Albertus Extra Bold" w:hAnsi="Albertus Extra Bold"/>
          <w:b/>
        </w:rPr>
        <w:t>[</w:t>
      </w:r>
      <w:r>
        <w:t>6.</w:t>
      </w:r>
      <w:r w:rsidR="00F47805" w:rsidRPr="00F47805">
        <w:rPr>
          <w:rFonts w:ascii="Albertus Extra Bold" w:hAnsi="Albertus Extra Bold"/>
          <w:b/>
        </w:rPr>
        <w:t>]</w:t>
      </w:r>
      <w:r w:rsidR="00172179">
        <w:t xml:space="preserve"> </w:t>
      </w:r>
      <w:r w:rsidR="00F47805" w:rsidRPr="00F47805">
        <w:rPr>
          <w:u w:val="single"/>
        </w:rPr>
        <w:t>8.</w:t>
      </w:r>
      <w:r w:rsidR="00F47805">
        <w:rPr>
          <w:rFonts w:ascii="Albertus Extra Bold" w:hAnsi="Albertus Extra Bold"/>
          <w:b/>
          <w:vertAlign w:val="superscript"/>
        </w:rPr>
        <w:t>1</w:t>
      </w:r>
      <w:r>
        <w:tab/>
      </w:r>
      <w:r w:rsidR="000C4755">
        <w:t>(</w:t>
      </w:r>
      <w:r w:rsidR="001B6890">
        <w:t>N</w:t>
      </w:r>
      <w:r w:rsidR="000C4755">
        <w:t xml:space="preserve">ew section) </w:t>
      </w:r>
      <w:r>
        <w:t xml:space="preserve"> </w:t>
      </w:r>
      <w:r w:rsidR="000C4755">
        <w:t>An authorization card or petition submitted to the Commission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 (C. 12A:12-2)</w:t>
      </w:r>
      <w:r w:rsidR="009D6191">
        <w:t>.</w:t>
      </w:r>
    </w:p>
    <w:p w:rsidR="000C4755" w:rsidRDefault="000C4755" w:rsidP="000C4755"/>
    <w:p w:rsidR="000C4755" w:rsidRDefault="00766C2A" w:rsidP="00F47805">
      <w:pPr>
        <w:tabs>
          <w:tab w:val="clear" w:pos="720"/>
          <w:tab w:val="left" w:pos="990"/>
        </w:tabs>
      </w:pPr>
      <w:r>
        <w:tab/>
      </w:r>
      <w:r w:rsidR="00F47805">
        <w:rPr>
          <w:rFonts w:ascii="Albertus Extra Bold" w:hAnsi="Albertus Extra Bold"/>
          <w:b/>
          <w:vertAlign w:val="superscript"/>
        </w:rPr>
        <w:t>1</w:t>
      </w:r>
      <w:r w:rsidR="00F47805" w:rsidRPr="00F47805">
        <w:rPr>
          <w:rFonts w:ascii="Albertus Extra Bold" w:hAnsi="Albertus Extra Bold"/>
          <w:b/>
        </w:rPr>
        <w:t>[</w:t>
      </w:r>
      <w:r>
        <w:t>7.</w:t>
      </w:r>
      <w:r>
        <w:tab/>
      </w:r>
      <w:r w:rsidR="000C4755">
        <w:t>(</w:t>
      </w:r>
      <w:r w:rsidR="001B6890">
        <w:t>N</w:t>
      </w:r>
      <w:r w:rsidR="000C4755">
        <w:t xml:space="preserve">ew section) </w:t>
      </w:r>
      <w:r>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0C4755">
        <w:t>, or any other law to the contrary:</w:t>
      </w:r>
    </w:p>
    <w:p w:rsidR="000C4755" w:rsidRDefault="000C4755" w:rsidP="000C4755">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0C4755" w:rsidRDefault="000C4755" w:rsidP="000C4755">
      <w:r>
        <w:tab/>
        <w:t>b.</w:t>
      </w:r>
      <w:r>
        <w:tab/>
        <w:t xml:space="preserve">Grievance and disciplinary review procedures shall provide for binding arbitration as a means for resolving disputes involving mandatory subjects for collective negotiations. </w:t>
      </w:r>
    </w:p>
    <w:p w:rsidR="00766C2A" w:rsidRDefault="000C4755" w:rsidP="00766C2A">
      <w:r>
        <w:tab/>
        <w:t>c.</w:t>
      </w:r>
      <w:r>
        <w:tab/>
        <w:t xml:space="preserve">Notwithstanding the expiration of a collective negotiations agreement, an impasse in negotiations, an exhaustion of the Commission’s impasse procedures, or the utilization or completion of the procedures required by </w:t>
      </w:r>
      <w:r w:rsidR="001A26E4">
        <w:t xml:space="preserve">of P.L.      , c.      (C.      )(now pending before the legislature as this bill) </w:t>
      </w:r>
      <w:r>
        <w:t>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w:t>
      </w:r>
      <w:r w:rsidR="00F47805">
        <w:t>lective negotiations agreement.</w:t>
      </w:r>
      <w:r w:rsidR="00F47805" w:rsidRPr="00F47805">
        <w:rPr>
          <w:rFonts w:ascii="Albertus Extra Bold" w:hAnsi="Albertus Extra Bold"/>
          <w:b/>
        </w:rPr>
        <w:t>]</w:t>
      </w:r>
      <w:r w:rsidR="00F47805">
        <w:rPr>
          <w:rFonts w:ascii="Albertus Extra Bold" w:hAnsi="Albertus Extra Bold"/>
          <w:b/>
          <w:vertAlign w:val="superscript"/>
        </w:rPr>
        <w:t>1</w:t>
      </w:r>
      <w:r>
        <w:t xml:space="preserve">  </w:t>
      </w:r>
    </w:p>
    <w:p w:rsidR="00F47805" w:rsidRDefault="00F47805" w:rsidP="00766C2A"/>
    <w:p w:rsidR="000C4755" w:rsidRPr="00F47805" w:rsidRDefault="000C4755" w:rsidP="00F47805">
      <w:pPr>
        <w:tabs>
          <w:tab w:val="clear" w:pos="720"/>
          <w:tab w:val="left" w:pos="900"/>
        </w:tabs>
        <w:rPr>
          <w:rFonts w:ascii="Albertus Extra Bold" w:hAnsi="Albertus Extra Bold"/>
          <w:b/>
          <w:vertAlign w:val="superscript"/>
        </w:rPr>
      </w:pPr>
      <w:r>
        <w:tab/>
      </w:r>
      <w:r w:rsidR="00F47805">
        <w:rPr>
          <w:rFonts w:ascii="Albertus Extra Bold" w:hAnsi="Albertus Extra Bold"/>
          <w:b/>
          <w:vertAlign w:val="superscript"/>
        </w:rPr>
        <w:t>1</w:t>
      </w:r>
      <w:r w:rsidR="00F47805" w:rsidRPr="00F47805">
        <w:rPr>
          <w:rFonts w:ascii="Albertus Extra Bold" w:hAnsi="Albertus Extra Bold"/>
          <w:b/>
        </w:rPr>
        <w:t>[</w:t>
      </w:r>
      <w:r>
        <w:t>8.</w:t>
      </w:r>
      <w:r w:rsidR="00766C2A">
        <w:tab/>
      </w:r>
      <w:r w:rsidR="001B6890">
        <w:t>(N</w:t>
      </w:r>
      <w:r>
        <w:t xml:space="preserve">ew section) </w:t>
      </w:r>
      <w:r w:rsidR="00766C2A">
        <w:t xml:space="preserve"> </w:t>
      </w:r>
      <w:r>
        <w:t xml:space="preserve">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w:t>
      </w:r>
      <w:r w:rsidR="005E4E13">
        <w:t>to section 17 of P.</w:t>
      </w:r>
      <w:r w:rsidR="005E4E13" w:rsidRPr="005E4E13">
        <w:t>L.2003,</w:t>
      </w:r>
      <w:r w:rsidR="00D7082E">
        <w:t xml:space="preserve"> </w:t>
      </w:r>
      <w:r w:rsidR="005E4E13" w:rsidRPr="005E4E13">
        <w:t>c.95</w:t>
      </w:r>
      <w:r w:rsidR="005E4E13">
        <w:t xml:space="preserve"> (C.</w:t>
      </w:r>
      <w:r>
        <w:t>2A:23B-17</w:t>
      </w:r>
      <w:r w:rsidR="005E4E13">
        <w:t xml:space="preserve">), </w:t>
      </w:r>
      <w:r>
        <w:t>and other applicable state laws authorizing arbitrators, presiding at labor ar</w:t>
      </w:r>
      <w:r w:rsidR="00F47805">
        <w:t>bitrations, to issue subpoenas.</w:t>
      </w:r>
      <w:r w:rsidR="00F47805" w:rsidRPr="00F47805">
        <w:rPr>
          <w:rFonts w:ascii="Albertus Extra Bold" w:hAnsi="Albertus Extra Bold"/>
          <w:b/>
        </w:rPr>
        <w:t>]</w:t>
      </w:r>
      <w:r w:rsidR="00F47805">
        <w:rPr>
          <w:rFonts w:ascii="Albertus Extra Bold" w:hAnsi="Albertus Extra Bold"/>
          <w:b/>
          <w:vertAlign w:val="superscript"/>
        </w:rPr>
        <w:t>1</w:t>
      </w:r>
    </w:p>
    <w:p w:rsidR="000C4755" w:rsidRDefault="000C4755" w:rsidP="000C4755"/>
    <w:p w:rsidR="000C4755" w:rsidRDefault="009B070E" w:rsidP="000C4755">
      <w:r>
        <w:tab/>
      </w:r>
      <w:r w:rsidR="000C4755">
        <w:t>9.</w:t>
      </w:r>
      <w:r w:rsidR="00766C2A">
        <w:tab/>
      </w:r>
      <w:r w:rsidR="001B6890">
        <w:t>(N</w:t>
      </w:r>
      <w:r w:rsidR="000C4755">
        <w:t>ew section)</w:t>
      </w:r>
      <w:r w:rsidR="00766C2A">
        <w:t xml:space="preserve"> </w:t>
      </w:r>
      <w:r w:rsidR="000C4755">
        <w:t xml:space="preserve"> Complaints issued based on a violation of </w:t>
      </w:r>
      <w:r w:rsidR="00B70387">
        <w:t xml:space="preserve">paragraph (3) of </w:t>
      </w:r>
      <w:r w:rsidR="000C4755">
        <w:t>subsection</w:t>
      </w:r>
      <w:r w:rsidR="00B70387">
        <w:t xml:space="preserve"> (a) of section 1 of P.L.1974, c.123 (C.34:13A-5.4)</w:t>
      </w:r>
      <w:r w:rsidR="000C4755">
        <w:t xml:space="preserve"> shall be scheduled for hearing within 60 to 90 calendar days from date of complaint issuance, unless the parties agree to extend the time for com</w:t>
      </w:r>
      <w:r w:rsidR="00005480">
        <w:t xml:space="preserve">plaint issuance.  Within </w:t>
      </w:r>
      <w:r w:rsidR="000C4755">
        <w:t xml:space="preserve">60 calendar days of the filing of an unfair practice charge alleging </w:t>
      </w:r>
      <w:r w:rsidR="00B70387">
        <w:t>the</w:t>
      </w:r>
      <w:r w:rsidR="000C4755">
        <w:t xml:space="preserve"> violation the commission shall decide whether or not to issue a complaint.  The commission shall promulgate rules to provide for discovery prior to </w:t>
      </w:r>
      <w:r w:rsidR="00005480">
        <w:t>the commencement of a hearing.</w:t>
      </w:r>
    </w:p>
    <w:p w:rsidR="001D0047" w:rsidRDefault="001D0047" w:rsidP="001D0047"/>
    <w:p w:rsidR="001D0047" w:rsidRDefault="001D0047" w:rsidP="001D0047">
      <w:r>
        <w:tab/>
      </w:r>
      <w:r w:rsidRPr="00B05FE7">
        <w:t>10.</w:t>
      </w:r>
      <w:r w:rsidRPr="00B05FE7">
        <w:tab/>
        <w:t xml:space="preserve">Section 5 of </w:t>
      </w:r>
      <w:r w:rsidR="001A26E4">
        <w:t>P.</w:t>
      </w:r>
      <w:r w:rsidR="00BD2263">
        <w:t>L.2018, c.</w:t>
      </w:r>
      <w:r w:rsidRPr="00B05FE7">
        <w:t xml:space="preserve">15 (C.34:13A-5.15) is amended to read as follows:  </w:t>
      </w:r>
    </w:p>
    <w:p w:rsidR="001D0047" w:rsidRDefault="00766C2A" w:rsidP="001D0047">
      <w:r>
        <w:tab/>
        <w:t>5.</w:t>
      </w:r>
      <w:r>
        <w:tab/>
      </w:r>
      <w:r w:rsidR="001D0047">
        <w:t>a.</w:t>
      </w:r>
      <w:r>
        <w:t xml:space="preserve"> </w:t>
      </w:r>
      <w:r w:rsidR="001D0047">
        <w:t xml:space="preserve"> All regular full-time and part-time employees of the public employer who perform negotiations unit work shall be included in the negotiations unit represented by the exclusive representative employee organization.</w:t>
      </w:r>
    </w:p>
    <w:p w:rsidR="001D0047" w:rsidRDefault="001D0047" w:rsidP="001D0047">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F23DAD" w:rsidRDefault="001D0047" w:rsidP="001D0047">
      <w:pPr>
        <w:rPr>
          <w:u w:val="single"/>
        </w:rPr>
      </w:pPr>
      <w:r>
        <w:tab/>
        <w:t>c.</w:t>
      </w:r>
      <w:r>
        <w:tab/>
      </w:r>
      <w:r w:rsidRPr="00F23DAD">
        <w:rPr>
          <w:u w:val="single"/>
        </w:rPr>
        <w:t xml:space="preserve">Every 120 calendar days beginning on January 1 following the effective date </w:t>
      </w:r>
      <w:r w:rsidRPr="001A26E4">
        <w:rPr>
          <w:u w:val="single"/>
        </w:rPr>
        <w:t xml:space="preserve">of </w:t>
      </w:r>
      <w:r w:rsidR="001A26E4" w:rsidRPr="001A26E4">
        <w:rPr>
          <w:u w:val="single"/>
        </w:rPr>
        <w:t>P.L.      , c.      (C.      )(now pending before the legislature as this bill)</w:t>
      </w:r>
      <w:r w:rsidRPr="001A26E4">
        <w:rPr>
          <w:u w:val="single"/>
        </w:rPr>
        <w:t>,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Pr>
          <w:u w:val="single"/>
        </w:rPr>
        <w:t>r</w:t>
      </w:r>
      <w:r w:rsidRPr="00F23DAD">
        <w:rPr>
          <w:u w:val="single"/>
        </w:rPr>
        <w:t xml:space="preserve"> subject to the request.</w:t>
      </w:r>
    </w:p>
    <w:p w:rsidR="001D0047" w:rsidRPr="00F23DAD" w:rsidRDefault="001D0047" w:rsidP="001D0047">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Default="001D0047" w:rsidP="001D0047">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766C2A">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Default="001A26E4" w:rsidP="000C4755">
      <w:r>
        <w:t>(</w:t>
      </w:r>
      <w:proofErr w:type="spellStart"/>
      <w:r>
        <w:t>cf</w:t>
      </w:r>
      <w:proofErr w:type="spellEnd"/>
      <w:r>
        <w:t>: P.</w:t>
      </w:r>
      <w:r w:rsidRPr="001A26E4">
        <w:t>L.2018, c.15, s.5</w:t>
      </w:r>
      <w:r>
        <w:t>)</w:t>
      </w:r>
    </w:p>
    <w:p w:rsidR="001A26E4" w:rsidRDefault="001A26E4" w:rsidP="000C4755"/>
    <w:p w:rsidR="000C4755" w:rsidRDefault="000C4755" w:rsidP="000C4755">
      <w:r>
        <w:tab/>
        <w:t>1</w:t>
      </w:r>
      <w:r w:rsidR="001D0047">
        <w:t>1</w:t>
      </w:r>
      <w:r>
        <w:t>.</w:t>
      </w:r>
      <w:r>
        <w:tab/>
        <w:t>Section 1 of P.L.1967, c.310 (C.52:</w:t>
      </w:r>
      <w:r w:rsidR="0046664E">
        <w:t>14-</w:t>
      </w:r>
      <w:r>
        <w:t>15.9e) is amended to read as follows:</w:t>
      </w:r>
    </w:p>
    <w:p w:rsidR="000A0929" w:rsidRDefault="000A0929" w:rsidP="000A0929">
      <w:r>
        <w:tab/>
        <w:t>1.</w:t>
      </w:r>
      <w: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0C4755" w:rsidRPr="000C4755" w:rsidRDefault="000C4755" w:rsidP="000C4755">
      <w:pPr>
        <w:rPr>
          <w:u w:val="single"/>
        </w:rPr>
      </w:pPr>
      <w:r>
        <w:tab/>
      </w:r>
      <w:r w:rsidRPr="000C4755">
        <w:rPr>
          <w:u w:val="single"/>
        </w:rPr>
        <w:t xml:space="preserve">Employees who have authorized the payroll deduction of fees to employee organizations prior to the effective date of the </w:t>
      </w:r>
      <w:r w:rsidR="009D6191">
        <w:rPr>
          <w:u w:val="single"/>
        </w:rPr>
        <w:t>“</w:t>
      </w:r>
      <w:r w:rsidRPr="000C4755">
        <w:rPr>
          <w:u w:val="single"/>
        </w:rPr>
        <w:t>Workplace Democracy Enhancement Act</w:t>
      </w:r>
      <w:r w:rsidR="009D6191">
        <w:rPr>
          <w:u w:val="single"/>
        </w:rPr>
        <w:t>”</w:t>
      </w:r>
      <w:r w:rsidR="008A502E">
        <w:rPr>
          <w:u w:val="single"/>
        </w:rPr>
        <w:t xml:space="preserve">, </w:t>
      </w:r>
      <w:r w:rsidR="008A502E" w:rsidRPr="000C4755">
        <w:rPr>
          <w:u w:val="single"/>
        </w:rPr>
        <w:t>P.L</w:t>
      </w:r>
      <w:r w:rsidR="009D6191">
        <w:rPr>
          <w:u w:val="single"/>
        </w:rPr>
        <w:t>.</w:t>
      </w:r>
      <w:r w:rsidR="008A502E" w:rsidRPr="000C4755">
        <w:rPr>
          <w:u w:val="single"/>
        </w:rPr>
        <w:t xml:space="preserve"> 2018, c.</w:t>
      </w:r>
      <w:r w:rsidR="008A502E">
        <w:rPr>
          <w:u w:val="single"/>
        </w:rPr>
        <w:t>15 (C.34:13A-5.11 et seq.</w:t>
      </w:r>
      <w:r w:rsidR="008A502E" w:rsidRPr="000C4755">
        <w:rPr>
          <w:u w:val="single"/>
        </w:rPr>
        <w:t>)</w:t>
      </w:r>
      <w:r w:rsidR="008A502E">
        <w:rPr>
          <w:u w:val="single"/>
        </w:rPr>
        <w:t>,</w:t>
      </w:r>
      <w:r w:rsidRPr="000C4755">
        <w:rPr>
          <w:u w:val="single"/>
        </w:rPr>
        <w:t xml:space="preserve"> may revoke such authorization 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w:t>
      </w:r>
      <w:r>
        <w:rPr>
          <w:u w:val="single"/>
        </w:rPr>
        <w:t>me the authorization was given.</w:t>
      </w:r>
    </w:p>
    <w:p w:rsidR="00F85C14" w:rsidRDefault="00F85C14" w:rsidP="00F85C14">
      <w:r>
        <w:tab/>
        <w:t xml:space="preserve">Employees who have authorized the payroll deduction of fees to employee organizations </w:t>
      </w:r>
      <w:r w:rsidRPr="000C4755">
        <w:rPr>
          <w:u w:val="single"/>
        </w:rPr>
        <w:t xml:space="preserve">on or after the effective date of the </w:t>
      </w:r>
      <w:r w:rsidR="009D6191">
        <w:rPr>
          <w:u w:val="single"/>
        </w:rPr>
        <w:t>“</w:t>
      </w:r>
      <w:r w:rsidRPr="000C4755">
        <w:rPr>
          <w:u w:val="single"/>
        </w:rPr>
        <w:t>Workplace Democracy Enhancement Act</w:t>
      </w:r>
      <w:r w:rsidR="009D6191">
        <w:rPr>
          <w:u w:val="single"/>
        </w:rPr>
        <w:t>”</w:t>
      </w:r>
      <w:r w:rsidR="008A502E">
        <w:rPr>
          <w:u w:val="single"/>
        </w:rPr>
        <w:t xml:space="preserve">, </w:t>
      </w:r>
      <w:r w:rsidRPr="000C4755">
        <w:rPr>
          <w:u w:val="single"/>
        </w:rPr>
        <w:t>P.L, 2018, c.</w:t>
      </w:r>
      <w:r w:rsidR="008A502E">
        <w:rPr>
          <w:u w:val="single"/>
        </w:rPr>
        <w:t>15 (C.34:13A-5.11 et seq.</w:t>
      </w:r>
      <w:r w:rsidRPr="000C4755">
        <w:rPr>
          <w:u w:val="single"/>
        </w:rPr>
        <w:t>)</w:t>
      </w:r>
      <w:r w:rsidR="008A502E">
        <w:rPr>
          <w:u w:val="single"/>
        </w:rPr>
        <w:t>,</w:t>
      </w:r>
      <w:r>
        <w:t xml:space="preserve"> may revoke such authorization by providing written notice to their public employer </w:t>
      </w:r>
      <w:r w:rsidRPr="00F85C14">
        <w:rPr>
          <w:rFonts w:ascii="Albertus Extra Bold" w:hAnsi="Albertus Extra Bold"/>
          <w:b/>
        </w:rPr>
        <w:t>[</w:t>
      </w:r>
      <w:r>
        <w:t>during the 10 days following each anniversary date of their employment</w:t>
      </w:r>
      <w:r w:rsidRPr="00F85C14">
        <w:rPr>
          <w:rFonts w:ascii="Albertus Extra Bold" w:hAnsi="Albertus Extra Bold"/>
          <w:b/>
        </w:rPr>
        <w:t>]</w:t>
      </w:r>
      <w:r>
        <w:t>.  Within five days of receipt of notice from an employee of revocation of authorization for the payroll deduction of fees, the public employer shall provide notice to the employee organization of an employee's revocation of such authorization.  An employee's notice of revocation of authorization for the payroll deduction of employee organization fees shall be effective on the 30th day after the anniversary date of employment.</w:t>
      </w:r>
    </w:p>
    <w:p w:rsidR="000C4755" w:rsidRPr="000C4755" w:rsidRDefault="000C4755" w:rsidP="000C4755">
      <w:pPr>
        <w:rPr>
          <w:u w:val="single"/>
        </w:rPr>
      </w:pPr>
      <w:r>
        <w:tab/>
      </w:r>
      <w:r w:rsidRPr="000C4755">
        <w:rPr>
          <w:u w:val="single"/>
        </w:rPr>
        <w:t>Within five days of receipt of notice from an employee of revocation of authorization for the payroll deduction of fees, the public employer shall provide notice to the employee organization of an employee’s rev</w:t>
      </w:r>
      <w:r>
        <w:rPr>
          <w:u w:val="single"/>
        </w:rPr>
        <w:t>ocation of such authorization.</w:t>
      </w:r>
    </w:p>
    <w:p w:rsidR="00F85C14" w:rsidRDefault="00F85C14" w:rsidP="00F85C14">
      <w: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85C14" w:rsidRDefault="00F85C14" w:rsidP="00F85C14">
      <w:r>
        <w:tab/>
        <w:t>This authorization for negotiation of exclusive dues deduction provisions shall not apply to any negotiating unit which includes employees of any local school district or county college.</w:t>
      </w:r>
    </w:p>
    <w:p w:rsidR="00241340" w:rsidRDefault="00241340" w:rsidP="00241340">
      <w: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0C4755" w:rsidRDefault="000C4755" w:rsidP="00241340">
      <w:r>
        <w:t>(</w:t>
      </w:r>
      <w:proofErr w:type="spellStart"/>
      <w:r>
        <w:t>cf</w:t>
      </w:r>
      <w:proofErr w:type="spellEnd"/>
      <w:r>
        <w:t>: P.L.</w:t>
      </w:r>
      <w:r w:rsidR="00241340">
        <w:t>2018, c.15, s.6</w:t>
      </w:r>
      <w:r>
        <w:t>)</w:t>
      </w:r>
    </w:p>
    <w:p w:rsidR="000A0929" w:rsidRDefault="000A0929" w:rsidP="000C4755"/>
    <w:p w:rsidR="00766C2A" w:rsidRDefault="001D0047" w:rsidP="00766C2A">
      <w:r>
        <w:tab/>
        <w:t>12</w:t>
      </w:r>
      <w:r w:rsidR="000C4755">
        <w:t>.</w:t>
      </w:r>
      <w:r w:rsidR="000C4755">
        <w:tab/>
        <w:t>This act shall take effect immediately.</w:t>
      </w:r>
    </w:p>
    <w:sectPr w:rsidR="00766C2A" w:rsidSect="00F47805">
      <w:headerReference w:type="default" r:id="rId14"/>
      <w:footerReference w:type="default" r:id="rId15"/>
      <w:headerReference w:type="first" r:id="rId16"/>
      <w:footerReference w:type="first" r:id="rId17"/>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36" w:rsidRDefault="0085732E" w:rsidP="0085732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6D5" w:rsidRPr="00921C91" w:rsidRDefault="005B7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6D5" w:rsidRPr="00921C91" w:rsidRDefault="005B76D5">
    <w:pPr>
      <w:pStyle w:val="Footer"/>
      <w:rPr>
        <w:szCs w:val="18"/>
      </w:rPr>
    </w:pPr>
  </w:p>
  <w:p w:rsidR="005B76D5" w:rsidRPr="00921C91" w:rsidRDefault="005B7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805" w:rsidRDefault="00F47805" w:rsidP="00686AEB">
    <w:pPr>
      <w:pStyle w:val="Footer"/>
    </w:pPr>
    <w:r>
      <w:tab/>
      <w:t>Matter enclosed in superscript numerals has been adopted as follows:</w:t>
    </w:r>
  </w:p>
  <w:p w:rsidR="00F47805" w:rsidRDefault="00F478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p w:rsidR="00F47805" w:rsidRPr="00F47805" w:rsidRDefault="00F4780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17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36" w:rsidRDefault="009D3536" w:rsidP="009D3536">
    <w:pPr>
      <w:pStyle w:val="bpuHeadSpon"/>
    </w:pPr>
    <w:r w:rsidRPr="001D6A4C">
      <w:rPr>
        <w:rStyle w:val="bpuHeadSponChar"/>
      </w:rPr>
      <w:t>S3810</w:t>
    </w:r>
    <w:r>
      <w:t xml:space="preserve"> </w:t>
    </w:r>
    <w:r w:rsidR="00F47805">
      <w:t xml:space="preserve">[1R] </w:t>
    </w:r>
    <w:r>
      <w:t>SWEENEY, ADDIEGO</w:t>
    </w:r>
  </w:p>
  <w:p w:rsidR="001D6A4C" w:rsidRDefault="001D6A4C" w:rsidP="001D6A4C">
    <w:pPr>
      <w:pStyle w:val="bpuHeadSpon"/>
    </w:pPr>
    <w:r>
      <w:fldChar w:fldCharType="begin"/>
    </w:r>
    <w:r>
      <w:instrText xml:space="preserve"> PAGE  \* MERGEFORMAT </w:instrText>
    </w:r>
    <w:r>
      <w:fldChar w:fldCharType="separate"/>
    </w:r>
    <w:r w:rsidR="00DF1789">
      <w:rPr>
        <w:noProof/>
      </w:rPr>
      <w:t>9</w:t>
    </w:r>
    <w:r>
      <w:fldChar w:fldCharType="end"/>
    </w:r>
  </w:p>
  <w:p w:rsidR="001D6A4C" w:rsidRDefault="001D6A4C" w:rsidP="001D6A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A4C" w:rsidRDefault="001D6A4C" w:rsidP="001D6A4C">
    <w:pPr>
      <w:pStyle w:val="bpuHeadSpon"/>
    </w:pPr>
    <w:r w:rsidRPr="001D6A4C">
      <w:rPr>
        <w:rStyle w:val="bpuHeadSponChar"/>
      </w:rPr>
      <w:t>S3810</w:t>
    </w:r>
    <w:r>
      <w:t xml:space="preserve"> </w:t>
    </w:r>
    <w:r w:rsidR="00F47805">
      <w:t xml:space="preserve">[1R] </w:t>
    </w:r>
    <w:r>
      <w:t>SWEENEY</w:t>
    </w:r>
    <w:r w:rsidR="009D3536">
      <w:t>, ADDIEGO</w:t>
    </w:r>
  </w:p>
  <w:p w:rsidR="001D6A4C" w:rsidRDefault="001D6A4C" w:rsidP="001D6A4C">
    <w:pPr>
      <w:pStyle w:val="bpuHeadSpon"/>
    </w:pPr>
    <w:r>
      <w:fldChar w:fldCharType="begin"/>
    </w:r>
    <w:r>
      <w:instrText xml:space="preserve"> PAGE  \* MERGEFORMAT </w:instrText>
    </w:r>
    <w:r>
      <w:fldChar w:fldCharType="separate"/>
    </w:r>
    <w:r w:rsidR="00DF1789">
      <w:rPr>
        <w:noProof/>
      </w:rPr>
      <w:t>2</w:t>
    </w:r>
    <w:r>
      <w:fldChar w:fldCharType="end"/>
    </w:r>
  </w:p>
  <w:p w:rsidR="001D6A4C" w:rsidRDefault="001D6A4C" w:rsidP="001D6A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3549A"/>
    <w:rsid w:val="000367AE"/>
    <w:rsid w:val="00043B22"/>
    <w:rsid w:val="000508B3"/>
    <w:rsid w:val="00054975"/>
    <w:rsid w:val="00057D20"/>
    <w:rsid w:val="0006197C"/>
    <w:rsid w:val="0006281F"/>
    <w:rsid w:val="00075CD2"/>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FDE"/>
    <w:rsid w:val="000F606D"/>
    <w:rsid w:val="000F7466"/>
    <w:rsid w:val="00106DDB"/>
    <w:rsid w:val="00125AB4"/>
    <w:rsid w:val="0013000E"/>
    <w:rsid w:val="00133F81"/>
    <w:rsid w:val="00135943"/>
    <w:rsid w:val="00141338"/>
    <w:rsid w:val="0014664C"/>
    <w:rsid w:val="001645FB"/>
    <w:rsid w:val="00166FDF"/>
    <w:rsid w:val="00172179"/>
    <w:rsid w:val="00173D2B"/>
    <w:rsid w:val="00181676"/>
    <w:rsid w:val="00183603"/>
    <w:rsid w:val="0018410E"/>
    <w:rsid w:val="00194E78"/>
    <w:rsid w:val="0019707B"/>
    <w:rsid w:val="00197E8B"/>
    <w:rsid w:val="00197FA4"/>
    <w:rsid w:val="001A161A"/>
    <w:rsid w:val="001A26E4"/>
    <w:rsid w:val="001A3B79"/>
    <w:rsid w:val="001A66B6"/>
    <w:rsid w:val="001B4716"/>
    <w:rsid w:val="001B4EA4"/>
    <w:rsid w:val="001B6890"/>
    <w:rsid w:val="001C7C52"/>
    <w:rsid w:val="001D0047"/>
    <w:rsid w:val="001D223B"/>
    <w:rsid w:val="001D25F3"/>
    <w:rsid w:val="001D6A4C"/>
    <w:rsid w:val="001E15F1"/>
    <w:rsid w:val="001E16FA"/>
    <w:rsid w:val="001E3DFD"/>
    <w:rsid w:val="001E3E9E"/>
    <w:rsid w:val="001E6213"/>
    <w:rsid w:val="001F1213"/>
    <w:rsid w:val="001F14C7"/>
    <w:rsid w:val="001F7405"/>
    <w:rsid w:val="00205533"/>
    <w:rsid w:val="00207C60"/>
    <w:rsid w:val="00212B8D"/>
    <w:rsid w:val="002206C8"/>
    <w:rsid w:val="00222983"/>
    <w:rsid w:val="00233C13"/>
    <w:rsid w:val="002370D0"/>
    <w:rsid w:val="00241340"/>
    <w:rsid w:val="00255958"/>
    <w:rsid w:val="00257FA2"/>
    <w:rsid w:val="0026574A"/>
    <w:rsid w:val="002660BB"/>
    <w:rsid w:val="002720E8"/>
    <w:rsid w:val="00275293"/>
    <w:rsid w:val="002776B0"/>
    <w:rsid w:val="00286C7E"/>
    <w:rsid w:val="002A0A31"/>
    <w:rsid w:val="002A1029"/>
    <w:rsid w:val="002A3A1A"/>
    <w:rsid w:val="002A4692"/>
    <w:rsid w:val="002A51BA"/>
    <w:rsid w:val="002B15CA"/>
    <w:rsid w:val="002B2E26"/>
    <w:rsid w:val="002B3FE6"/>
    <w:rsid w:val="002B6A45"/>
    <w:rsid w:val="002C2D81"/>
    <w:rsid w:val="002C461E"/>
    <w:rsid w:val="002C6CEC"/>
    <w:rsid w:val="002D209B"/>
    <w:rsid w:val="002E09CE"/>
    <w:rsid w:val="002E46D5"/>
    <w:rsid w:val="002E69D1"/>
    <w:rsid w:val="002E7371"/>
    <w:rsid w:val="002F3BA6"/>
    <w:rsid w:val="002F4AF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2C0"/>
    <w:rsid w:val="003C7FB2"/>
    <w:rsid w:val="003D24A9"/>
    <w:rsid w:val="003D24DE"/>
    <w:rsid w:val="003D7ED2"/>
    <w:rsid w:val="003E26D4"/>
    <w:rsid w:val="003E47BA"/>
    <w:rsid w:val="003F3B37"/>
    <w:rsid w:val="0040195A"/>
    <w:rsid w:val="00402DC0"/>
    <w:rsid w:val="00406DDD"/>
    <w:rsid w:val="0041199D"/>
    <w:rsid w:val="00416C4B"/>
    <w:rsid w:val="0041751E"/>
    <w:rsid w:val="004205B1"/>
    <w:rsid w:val="004211E5"/>
    <w:rsid w:val="00422091"/>
    <w:rsid w:val="0043386C"/>
    <w:rsid w:val="00436F2D"/>
    <w:rsid w:val="00436F5D"/>
    <w:rsid w:val="00441B42"/>
    <w:rsid w:val="0045118A"/>
    <w:rsid w:val="00455D51"/>
    <w:rsid w:val="00456BF9"/>
    <w:rsid w:val="00461057"/>
    <w:rsid w:val="0046664E"/>
    <w:rsid w:val="004704A8"/>
    <w:rsid w:val="00471102"/>
    <w:rsid w:val="004712B5"/>
    <w:rsid w:val="00471F18"/>
    <w:rsid w:val="0047480B"/>
    <w:rsid w:val="0048120D"/>
    <w:rsid w:val="00484144"/>
    <w:rsid w:val="00484C19"/>
    <w:rsid w:val="00485866"/>
    <w:rsid w:val="00492076"/>
    <w:rsid w:val="00493B1D"/>
    <w:rsid w:val="00497037"/>
    <w:rsid w:val="004A3009"/>
    <w:rsid w:val="004A6940"/>
    <w:rsid w:val="004A77A4"/>
    <w:rsid w:val="004C742C"/>
    <w:rsid w:val="004E1312"/>
    <w:rsid w:val="004E1F3E"/>
    <w:rsid w:val="004E27E5"/>
    <w:rsid w:val="004F0C33"/>
    <w:rsid w:val="004F21BD"/>
    <w:rsid w:val="004F4F1D"/>
    <w:rsid w:val="004F74DD"/>
    <w:rsid w:val="00501317"/>
    <w:rsid w:val="00502F7A"/>
    <w:rsid w:val="0050495C"/>
    <w:rsid w:val="00505DC9"/>
    <w:rsid w:val="00506E1E"/>
    <w:rsid w:val="00513C81"/>
    <w:rsid w:val="00527BFB"/>
    <w:rsid w:val="00532A32"/>
    <w:rsid w:val="005379AA"/>
    <w:rsid w:val="00540B0B"/>
    <w:rsid w:val="0054460F"/>
    <w:rsid w:val="005536CD"/>
    <w:rsid w:val="00554051"/>
    <w:rsid w:val="00557240"/>
    <w:rsid w:val="005629A4"/>
    <w:rsid w:val="005651F3"/>
    <w:rsid w:val="00572184"/>
    <w:rsid w:val="0057286B"/>
    <w:rsid w:val="00577A15"/>
    <w:rsid w:val="00580533"/>
    <w:rsid w:val="0059131D"/>
    <w:rsid w:val="005B2EDB"/>
    <w:rsid w:val="005B3F92"/>
    <w:rsid w:val="005B479C"/>
    <w:rsid w:val="005B561E"/>
    <w:rsid w:val="005B76D5"/>
    <w:rsid w:val="005C07E4"/>
    <w:rsid w:val="005C2124"/>
    <w:rsid w:val="005C2960"/>
    <w:rsid w:val="005C336F"/>
    <w:rsid w:val="005C7F3C"/>
    <w:rsid w:val="005E017C"/>
    <w:rsid w:val="005E41F2"/>
    <w:rsid w:val="005E4E13"/>
    <w:rsid w:val="005E50C6"/>
    <w:rsid w:val="005F2A97"/>
    <w:rsid w:val="005F399B"/>
    <w:rsid w:val="005F63F2"/>
    <w:rsid w:val="006019F8"/>
    <w:rsid w:val="00602754"/>
    <w:rsid w:val="00604DCB"/>
    <w:rsid w:val="00605B20"/>
    <w:rsid w:val="0061156F"/>
    <w:rsid w:val="00613FF5"/>
    <w:rsid w:val="006155A8"/>
    <w:rsid w:val="006169DF"/>
    <w:rsid w:val="00621076"/>
    <w:rsid w:val="00621B94"/>
    <w:rsid w:val="00626239"/>
    <w:rsid w:val="00635316"/>
    <w:rsid w:val="00635449"/>
    <w:rsid w:val="006378C5"/>
    <w:rsid w:val="00645E6A"/>
    <w:rsid w:val="00665CBC"/>
    <w:rsid w:val="00667A5C"/>
    <w:rsid w:val="00677316"/>
    <w:rsid w:val="00686AEB"/>
    <w:rsid w:val="006940D2"/>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64456"/>
    <w:rsid w:val="00766C2A"/>
    <w:rsid w:val="00781B4D"/>
    <w:rsid w:val="007824BF"/>
    <w:rsid w:val="00783B8D"/>
    <w:rsid w:val="007851D6"/>
    <w:rsid w:val="00786143"/>
    <w:rsid w:val="00792585"/>
    <w:rsid w:val="00794B94"/>
    <w:rsid w:val="00794BD4"/>
    <w:rsid w:val="007A0C76"/>
    <w:rsid w:val="007A2F73"/>
    <w:rsid w:val="007A3061"/>
    <w:rsid w:val="007A5A0B"/>
    <w:rsid w:val="007A6F93"/>
    <w:rsid w:val="007C0E14"/>
    <w:rsid w:val="007C2696"/>
    <w:rsid w:val="007C7DE4"/>
    <w:rsid w:val="007D1184"/>
    <w:rsid w:val="007D40CB"/>
    <w:rsid w:val="007D5796"/>
    <w:rsid w:val="007D59C0"/>
    <w:rsid w:val="007D7D9C"/>
    <w:rsid w:val="007F129A"/>
    <w:rsid w:val="007F485D"/>
    <w:rsid w:val="007F6050"/>
    <w:rsid w:val="00813627"/>
    <w:rsid w:val="0081415C"/>
    <w:rsid w:val="008228CC"/>
    <w:rsid w:val="00832816"/>
    <w:rsid w:val="00837109"/>
    <w:rsid w:val="00840365"/>
    <w:rsid w:val="008406A3"/>
    <w:rsid w:val="00841D2C"/>
    <w:rsid w:val="00843B2B"/>
    <w:rsid w:val="00845F3C"/>
    <w:rsid w:val="008461B8"/>
    <w:rsid w:val="008462F1"/>
    <w:rsid w:val="00847EF1"/>
    <w:rsid w:val="008538FA"/>
    <w:rsid w:val="0085732E"/>
    <w:rsid w:val="008573B0"/>
    <w:rsid w:val="00866563"/>
    <w:rsid w:val="00867AC2"/>
    <w:rsid w:val="00867F18"/>
    <w:rsid w:val="0087056E"/>
    <w:rsid w:val="00875402"/>
    <w:rsid w:val="00875CEB"/>
    <w:rsid w:val="008815F7"/>
    <w:rsid w:val="00884D51"/>
    <w:rsid w:val="008916D8"/>
    <w:rsid w:val="008916EC"/>
    <w:rsid w:val="00891E4F"/>
    <w:rsid w:val="008A31C5"/>
    <w:rsid w:val="008A4F9A"/>
    <w:rsid w:val="008A502E"/>
    <w:rsid w:val="008B2850"/>
    <w:rsid w:val="008C79B3"/>
    <w:rsid w:val="008D1B17"/>
    <w:rsid w:val="008D77BD"/>
    <w:rsid w:val="008E454C"/>
    <w:rsid w:val="008F0E93"/>
    <w:rsid w:val="008F1E5A"/>
    <w:rsid w:val="00901BDA"/>
    <w:rsid w:val="009121D8"/>
    <w:rsid w:val="00912D9C"/>
    <w:rsid w:val="00916F7A"/>
    <w:rsid w:val="00917FE3"/>
    <w:rsid w:val="009318C7"/>
    <w:rsid w:val="00931C09"/>
    <w:rsid w:val="009348C2"/>
    <w:rsid w:val="009440D0"/>
    <w:rsid w:val="009523A3"/>
    <w:rsid w:val="00955468"/>
    <w:rsid w:val="00960958"/>
    <w:rsid w:val="00963A46"/>
    <w:rsid w:val="00966A3E"/>
    <w:rsid w:val="00971493"/>
    <w:rsid w:val="00971AD9"/>
    <w:rsid w:val="00973069"/>
    <w:rsid w:val="00973523"/>
    <w:rsid w:val="009803B2"/>
    <w:rsid w:val="00980766"/>
    <w:rsid w:val="009835D4"/>
    <w:rsid w:val="009865D4"/>
    <w:rsid w:val="00986840"/>
    <w:rsid w:val="00997152"/>
    <w:rsid w:val="009972CD"/>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6191"/>
    <w:rsid w:val="009D7934"/>
    <w:rsid w:val="009D7CCF"/>
    <w:rsid w:val="009E5961"/>
    <w:rsid w:val="009F4FAC"/>
    <w:rsid w:val="00A017C0"/>
    <w:rsid w:val="00A11228"/>
    <w:rsid w:val="00A222C2"/>
    <w:rsid w:val="00A22B85"/>
    <w:rsid w:val="00A233A7"/>
    <w:rsid w:val="00A305D6"/>
    <w:rsid w:val="00A342C4"/>
    <w:rsid w:val="00A37338"/>
    <w:rsid w:val="00A50F6B"/>
    <w:rsid w:val="00A52237"/>
    <w:rsid w:val="00A551D6"/>
    <w:rsid w:val="00A6251B"/>
    <w:rsid w:val="00A6754E"/>
    <w:rsid w:val="00A70F58"/>
    <w:rsid w:val="00A72987"/>
    <w:rsid w:val="00A7346B"/>
    <w:rsid w:val="00A84C4F"/>
    <w:rsid w:val="00A91CF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B6E"/>
    <w:rsid w:val="00B0116D"/>
    <w:rsid w:val="00B01173"/>
    <w:rsid w:val="00B014B7"/>
    <w:rsid w:val="00B02F35"/>
    <w:rsid w:val="00B05901"/>
    <w:rsid w:val="00B05A3C"/>
    <w:rsid w:val="00B05FE7"/>
    <w:rsid w:val="00B07100"/>
    <w:rsid w:val="00B1138C"/>
    <w:rsid w:val="00B2574A"/>
    <w:rsid w:val="00B35D8A"/>
    <w:rsid w:val="00B45B34"/>
    <w:rsid w:val="00B57047"/>
    <w:rsid w:val="00B61D86"/>
    <w:rsid w:val="00B6342D"/>
    <w:rsid w:val="00B70387"/>
    <w:rsid w:val="00B726BD"/>
    <w:rsid w:val="00B732BC"/>
    <w:rsid w:val="00B814B0"/>
    <w:rsid w:val="00B85174"/>
    <w:rsid w:val="00B90E33"/>
    <w:rsid w:val="00B9676B"/>
    <w:rsid w:val="00BA2EA5"/>
    <w:rsid w:val="00BA364B"/>
    <w:rsid w:val="00BB1190"/>
    <w:rsid w:val="00BB31D0"/>
    <w:rsid w:val="00BB3A11"/>
    <w:rsid w:val="00BB4DDB"/>
    <w:rsid w:val="00BB5D79"/>
    <w:rsid w:val="00BB5F02"/>
    <w:rsid w:val="00BB74E5"/>
    <w:rsid w:val="00BC771B"/>
    <w:rsid w:val="00BC7892"/>
    <w:rsid w:val="00BD2263"/>
    <w:rsid w:val="00BD4152"/>
    <w:rsid w:val="00BE24D6"/>
    <w:rsid w:val="00BE4341"/>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44B"/>
    <w:rsid w:val="00CA4725"/>
    <w:rsid w:val="00CB6246"/>
    <w:rsid w:val="00CC0A17"/>
    <w:rsid w:val="00CC296B"/>
    <w:rsid w:val="00CD0F93"/>
    <w:rsid w:val="00CD1BD1"/>
    <w:rsid w:val="00CD528D"/>
    <w:rsid w:val="00CE78BF"/>
    <w:rsid w:val="00CF65EB"/>
    <w:rsid w:val="00CF72AD"/>
    <w:rsid w:val="00CF742D"/>
    <w:rsid w:val="00D02441"/>
    <w:rsid w:val="00D039F4"/>
    <w:rsid w:val="00D10496"/>
    <w:rsid w:val="00D11173"/>
    <w:rsid w:val="00D1215F"/>
    <w:rsid w:val="00D16561"/>
    <w:rsid w:val="00D17FF8"/>
    <w:rsid w:val="00D268AC"/>
    <w:rsid w:val="00D27FF3"/>
    <w:rsid w:val="00D343D0"/>
    <w:rsid w:val="00D3664D"/>
    <w:rsid w:val="00D4620F"/>
    <w:rsid w:val="00D46DC9"/>
    <w:rsid w:val="00D500E9"/>
    <w:rsid w:val="00D507BC"/>
    <w:rsid w:val="00D51816"/>
    <w:rsid w:val="00D6090A"/>
    <w:rsid w:val="00D62FA3"/>
    <w:rsid w:val="00D63B6F"/>
    <w:rsid w:val="00D64A90"/>
    <w:rsid w:val="00D7082E"/>
    <w:rsid w:val="00D75D30"/>
    <w:rsid w:val="00D84045"/>
    <w:rsid w:val="00D9410B"/>
    <w:rsid w:val="00D9695B"/>
    <w:rsid w:val="00DA2417"/>
    <w:rsid w:val="00DA5585"/>
    <w:rsid w:val="00DB02AC"/>
    <w:rsid w:val="00DB6AA2"/>
    <w:rsid w:val="00DE10D1"/>
    <w:rsid w:val="00DE2514"/>
    <w:rsid w:val="00DE6851"/>
    <w:rsid w:val="00DF03EE"/>
    <w:rsid w:val="00DF1789"/>
    <w:rsid w:val="00E01B71"/>
    <w:rsid w:val="00E05CC9"/>
    <w:rsid w:val="00E10214"/>
    <w:rsid w:val="00E15573"/>
    <w:rsid w:val="00E25A5B"/>
    <w:rsid w:val="00E35FF4"/>
    <w:rsid w:val="00E373C7"/>
    <w:rsid w:val="00E4267B"/>
    <w:rsid w:val="00E42F13"/>
    <w:rsid w:val="00E452DF"/>
    <w:rsid w:val="00E543CF"/>
    <w:rsid w:val="00E546FD"/>
    <w:rsid w:val="00E608F1"/>
    <w:rsid w:val="00E611B9"/>
    <w:rsid w:val="00E615BE"/>
    <w:rsid w:val="00E7144F"/>
    <w:rsid w:val="00E73D74"/>
    <w:rsid w:val="00E76A79"/>
    <w:rsid w:val="00E80692"/>
    <w:rsid w:val="00E80C24"/>
    <w:rsid w:val="00E86388"/>
    <w:rsid w:val="00E93836"/>
    <w:rsid w:val="00EA7C16"/>
    <w:rsid w:val="00EC5281"/>
    <w:rsid w:val="00EC791D"/>
    <w:rsid w:val="00EC7CA6"/>
    <w:rsid w:val="00ED3C5D"/>
    <w:rsid w:val="00ED4553"/>
    <w:rsid w:val="00ED59CA"/>
    <w:rsid w:val="00EF48F1"/>
    <w:rsid w:val="00F00D08"/>
    <w:rsid w:val="00F1350D"/>
    <w:rsid w:val="00F15583"/>
    <w:rsid w:val="00F17C18"/>
    <w:rsid w:val="00F200EE"/>
    <w:rsid w:val="00F22481"/>
    <w:rsid w:val="00F23DAD"/>
    <w:rsid w:val="00F2542E"/>
    <w:rsid w:val="00F27278"/>
    <w:rsid w:val="00F344E3"/>
    <w:rsid w:val="00F34D58"/>
    <w:rsid w:val="00F35B89"/>
    <w:rsid w:val="00F40FC9"/>
    <w:rsid w:val="00F41A9D"/>
    <w:rsid w:val="00F44314"/>
    <w:rsid w:val="00F47805"/>
    <w:rsid w:val="00F54B9C"/>
    <w:rsid w:val="00F56E96"/>
    <w:rsid w:val="00F573DD"/>
    <w:rsid w:val="00F61E59"/>
    <w:rsid w:val="00F63D99"/>
    <w:rsid w:val="00F6426B"/>
    <w:rsid w:val="00F709B3"/>
    <w:rsid w:val="00F71A5E"/>
    <w:rsid w:val="00F80AAC"/>
    <w:rsid w:val="00F85C14"/>
    <w:rsid w:val="00FA0AFC"/>
    <w:rsid w:val="00FA1C82"/>
    <w:rsid w:val="00FA2ED1"/>
    <w:rsid w:val="00FA4A52"/>
    <w:rsid w:val="00FB4045"/>
    <w:rsid w:val="00FB4D8E"/>
    <w:rsid w:val="00FC0D0A"/>
    <w:rsid w:val="00FC1B0B"/>
    <w:rsid w:val="00FD1F21"/>
    <w:rsid w:val="00FD2F97"/>
    <w:rsid w:val="00FD4411"/>
    <w:rsid w:val="00FD7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8C5E82"/>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28784-2136-4444-861F-62BFE82DB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3044</Words>
  <Characters>17597</Characters>
  <Application>Microsoft Office Word</Application>
  <DocSecurity>0</DocSecurity>
  <Lines>382</Lines>
  <Paragraphs>60</Paragraphs>
  <ScaleCrop>false</ScaleCrop>
  <HeadingPairs>
    <vt:vector size="2" baseType="variant">
      <vt:variant>
        <vt:lpstr>Title</vt:lpstr>
      </vt:variant>
      <vt:variant>
        <vt:i4>1</vt:i4>
      </vt:variant>
    </vt:vector>
  </HeadingPairs>
  <TitlesOfParts>
    <vt:vector size="1" baseType="lpstr">
      <vt:lpstr>S3810 1R</vt:lpstr>
    </vt:vector>
  </TitlesOfParts>
  <Manager>R224</Manager>
  <Company>NJ Office of Legislative Services</Company>
  <LinksUpToDate>false</LinksUpToDate>
  <CharactersWithSpaces>20734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S3810 1R</dc:title>
  <dc:subject/>
  <dc:creator>Senator  SWEENEY</dc:creator>
  <cp:keywords>S3810|9|CL |84|279|311|!||</cp:keywords>
  <dc:description>INTRODUCED MAY 20, 2021_x000d_
Amended 6/10/21</dc:description>
  <cp:lastModifiedBy>Todaro, Vivian</cp:lastModifiedBy>
  <cp:revision>2</cp:revision>
  <cp:lastPrinted>2021-06-22T13:45:00Z</cp:lastPrinted>
  <dcterms:created xsi:type="dcterms:W3CDTF">2021-06-22T13:45:00Z</dcterms:created>
  <dcterms:modified xsi:type="dcterms:W3CDTF">2021-06-22T13:45:00Z</dcterms:modified>
  <cp:category>sections 1 through 9: C.34:13A-50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