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8C6" w:rsidRDefault="003D08C6" w:rsidP="003D08C6">
      <w:pPr>
        <w:pStyle w:val="bpuBill"/>
      </w:pPr>
      <w:bookmarkStart w:id="0" w:name="bpuFrontPg"/>
      <w:bookmarkEnd w:id="0"/>
      <w:r>
        <w:t xml:space="preserve">SENATE, No. 3860 </w:t>
      </w:r>
    </w:p>
    <w:p w:rsidR="003D08C6" w:rsidRPr="009D38FF" w:rsidRDefault="003D08C6" w:rsidP="003D08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4213" r:id="rId8"/>
        </w:object>
      </w:r>
    </w:p>
    <w:p w:rsidR="003D08C6" w:rsidRDefault="003D08C6" w:rsidP="003D08C6">
      <w:pPr>
        <w:pStyle w:val="bpuState"/>
      </w:pPr>
      <w:r>
        <w:t>STATE OF NEW JERSEY</w:t>
      </w:r>
    </w:p>
    <w:p w:rsidR="003D08C6" w:rsidRDefault="003D08C6" w:rsidP="003D08C6">
      <w:pPr>
        <w:pStyle w:val="bpuLegislature"/>
      </w:pPr>
      <w:r>
        <w:t>219th LEGISLATURE</w:t>
      </w:r>
    </w:p>
    <w:p w:rsidR="003D08C6" w:rsidRDefault="003D08C6" w:rsidP="003D08C6">
      <w:pPr>
        <w:pStyle w:val="bpuWpGraphic"/>
      </w:pPr>
      <w:r>
        <w:object w:dxaOrig="8985" w:dyaOrig="255">
          <v:shape id="_x0000_i1026" type="#_x0000_t75" style="width:6in;height:12pt" o:ole="">
            <v:imagedata r:id="rId7" o:title=""/>
          </v:shape>
          <o:OLEObject Type="Embed" ProgID="WPWin6.1" ShapeID="_x0000_i1026" DrawAspect="Content" ObjectID="_1684914214" r:id="rId9"/>
        </w:object>
      </w:r>
      <w:r>
        <w:t xml:space="preserve">  </w:t>
      </w:r>
    </w:p>
    <w:p w:rsidR="003D08C6" w:rsidRDefault="003D08C6" w:rsidP="003D08C6">
      <w:pPr>
        <w:pStyle w:val="bpuIntro"/>
      </w:pPr>
      <w:r>
        <w:t>INTRODUCED JUNE 3, 2021</w:t>
      </w:r>
    </w:p>
    <w:p w:rsidR="003D08C6" w:rsidRDefault="003D08C6" w:rsidP="003D08C6">
      <w:pPr>
        <w:pStyle w:val="bpuIntro"/>
      </w:pPr>
    </w:p>
    <w:p w:rsidR="003D08C6" w:rsidRDefault="003D08C6" w:rsidP="003D08C6">
      <w:pPr>
        <w:pStyle w:val="bpuIntro"/>
        <w:sectPr w:rsidR="003D08C6" w:rsidSect="00687D9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D08C6" w:rsidRDefault="003D08C6" w:rsidP="003D08C6">
      <w:pPr>
        <w:pStyle w:val="bpuIntro"/>
      </w:pPr>
    </w:p>
    <w:p w:rsidR="003D08C6" w:rsidRDefault="003D08C6" w:rsidP="003D08C6">
      <w:pPr>
        <w:pStyle w:val="bpuSponsor"/>
      </w:pPr>
      <w:r>
        <w:t>Sponsored by:</w:t>
      </w:r>
    </w:p>
    <w:p w:rsidR="003D08C6" w:rsidRDefault="003D08C6" w:rsidP="003D08C6">
      <w:pPr>
        <w:pStyle w:val="bpuSponsor"/>
      </w:pPr>
      <w:r>
        <w:t>Senator  KRISTIN M. CORRADO</w:t>
      </w:r>
    </w:p>
    <w:p w:rsidR="003D08C6" w:rsidRDefault="003D08C6" w:rsidP="003D08C6">
      <w:pPr>
        <w:pStyle w:val="bpuSponsor"/>
      </w:pPr>
      <w:r>
        <w:t>District 40 (Bergen, Essex, Morris and Passaic)</w:t>
      </w:r>
    </w:p>
    <w:p w:rsidR="003D08C6" w:rsidRDefault="00687D97" w:rsidP="00687D97">
      <w:pPr>
        <w:pStyle w:val="bpuSponsor"/>
      </w:pPr>
      <w:r>
        <w:t>Senator  ANTHONY M. BUCCO</w:t>
      </w:r>
    </w:p>
    <w:p w:rsidR="00687D97" w:rsidRDefault="00687D97" w:rsidP="00687D97">
      <w:pPr>
        <w:pStyle w:val="bpuSponsor"/>
      </w:pPr>
      <w:r>
        <w:t>District 25 (Morris and Somerset)</w:t>
      </w:r>
    </w:p>
    <w:p w:rsidR="00687D97" w:rsidRPr="00687D97" w:rsidRDefault="00687D97" w:rsidP="00687D97">
      <w:pPr>
        <w:pStyle w:val="bpuSponsor"/>
      </w:pPr>
    </w:p>
    <w:p w:rsidR="003D08C6" w:rsidRDefault="003D08C6" w:rsidP="003D08C6">
      <w:pPr>
        <w:pStyle w:val="bpuSponsor"/>
      </w:pPr>
    </w:p>
    <w:p w:rsidR="003D08C6" w:rsidRDefault="003D08C6" w:rsidP="003D08C6">
      <w:pPr>
        <w:pStyle w:val="bpuSponsor"/>
      </w:pPr>
    </w:p>
    <w:p w:rsidR="003D08C6" w:rsidRDefault="003D08C6" w:rsidP="003D08C6">
      <w:pPr>
        <w:pStyle w:val="bpuSponsor"/>
      </w:pPr>
    </w:p>
    <w:p w:rsidR="003D08C6" w:rsidRDefault="003D08C6" w:rsidP="00BD0855">
      <w:pPr>
        <w:pStyle w:val="bpuSponsor"/>
      </w:pPr>
      <w:r>
        <w:t>SYNOPSIS</w:t>
      </w:r>
    </w:p>
    <w:p w:rsidR="003D08C6" w:rsidRDefault="00BD0855" w:rsidP="003D08C6">
      <w:pPr>
        <w:pStyle w:val="bpuNormText"/>
      </w:pPr>
      <w:r>
        <w:tab/>
      </w:r>
      <w:r w:rsidR="003D08C6">
        <w:t xml:space="preserve">Expands Crime Victim’s Bill of Rights in regard to certain post-conviction agreements. </w:t>
      </w:r>
    </w:p>
    <w:p w:rsidR="003D08C6" w:rsidRDefault="003D08C6" w:rsidP="003D08C6">
      <w:pPr>
        <w:pStyle w:val="bpuNormText"/>
      </w:pPr>
    </w:p>
    <w:p w:rsidR="003D08C6" w:rsidRDefault="003D08C6" w:rsidP="003D08C6">
      <w:pPr>
        <w:pStyle w:val="bpuSponsor"/>
      </w:pPr>
      <w:r>
        <w:t xml:space="preserve">CURRENT VERSION OF TEXT </w:t>
      </w:r>
    </w:p>
    <w:p w:rsidR="003D08C6" w:rsidRDefault="003D08C6" w:rsidP="003D08C6">
      <w:pPr>
        <w:pStyle w:val="bpuNormText"/>
      </w:pPr>
      <w:r>
        <w:tab/>
        <w:t>As introduced.</w:t>
      </w:r>
    </w:p>
    <w:p w:rsidR="003D08C6" w:rsidRDefault="003D08C6" w:rsidP="003D08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08C6" w:rsidRDefault="003D08C6" w:rsidP="008916EC">
      <w:pPr>
        <w:pStyle w:val="FronterPage"/>
        <w:tabs>
          <w:tab w:val="clear" w:pos="720"/>
          <w:tab w:val="clear" w:pos="1440"/>
          <w:tab w:val="clear" w:pos="2160"/>
          <w:tab w:val="clear" w:pos="2880"/>
          <w:tab w:val="clear" w:pos="3600"/>
          <w:tab w:val="clear" w:pos="4320"/>
          <w:tab w:val="clear" w:pos="5040"/>
        </w:tabs>
        <w:sectPr w:rsidR="003D08C6" w:rsidSect="003D08C6">
          <w:type w:val="continuous"/>
          <w:pgSz w:w="12240" w:h="20160" w:code="5"/>
          <w:pgMar w:top="1440" w:right="2275" w:bottom="1440" w:left="2275" w:header="72" w:footer="720" w:gutter="0"/>
          <w:pgNumType w:start="1"/>
          <w:cols w:space="720"/>
          <w:docGrid w:linePitch="360"/>
        </w:sectPr>
      </w:pPr>
    </w:p>
    <w:p w:rsidR="00686AEB" w:rsidRPr="00677316" w:rsidRDefault="00164197" w:rsidP="003E47BA">
      <w:pPr>
        <w:pStyle w:val="HangingAnAct"/>
        <w:rPr>
          <w:rStyle w:val="HangingAnActChar"/>
        </w:rPr>
      </w:pPr>
      <w:r>
        <w:rPr>
          <w:rStyle w:val="BillHead"/>
        </w:rPr>
        <w:lastRenderedPageBreak/>
        <w:t>An Act</w:t>
      </w:r>
      <w:r w:rsidR="00686AEB" w:rsidRPr="006B7FA7">
        <w:rPr>
          <w:rStyle w:val="HangingAnActChar"/>
        </w:rPr>
        <w:t xml:space="preserve"> </w:t>
      </w:r>
      <w:r w:rsidR="00053B67">
        <w:t>concerning victims’ rights and amending P.L.1985, c.249.</w:t>
      </w:r>
    </w:p>
    <w:p w:rsidR="000B1054" w:rsidRPr="00D71D68" w:rsidRDefault="000B1054" w:rsidP="000B1054"/>
    <w:p w:rsidR="00686AEB" w:rsidRPr="00AA7880" w:rsidRDefault="00686AEB" w:rsidP="00686AEB">
      <w:r>
        <w:tab/>
      </w:r>
      <w:r w:rsidR="00164197">
        <w:rPr>
          <w:rStyle w:val="BillHeading2"/>
        </w:rPr>
        <w:t>Be It Enacted</w:t>
      </w:r>
      <w:r>
        <w:rPr>
          <w:rStyle w:val="BillHeading2"/>
        </w:rPr>
        <w:t xml:space="preserve"> </w:t>
      </w:r>
      <w:r w:rsidR="00164197">
        <w:rPr>
          <w:rStyle w:val="BillLanguage"/>
        </w:rPr>
        <w:t>by the Senate and General Assembly of the State of New Jersey:</w:t>
      </w:r>
    </w:p>
    <w:p w:rsidR="00686AEB" w:rsidRDefault="00686AEB" w:rsidP="00686AEB"/>
    <w:p w:rsidR="00236112" w:rsidRDefault="00236112" w:rsidP="00236112">
      <w:r>
        <w:tab/>
      </w:r>
      <w:r w:rsidR="00BD0855">
        <w:t>1.</w:t>
      </w:r>
      <w:r w:rsidR="00BD0855">
        <w:tab/>
      </w:r>
      <w:r>
        <w:t xml:space="preserve">Section 3 of P.L.1985, c.249 (C.52:4B-36) is amended to read as follows:  </w:t>
      </w:r>
    </w:p>
    <w:p w:rsidR="00236112" w:rsidRDefault="00236112" w:rsidP="00236112">
      <w:r>
        <w:tab/>
        <w:t>3.</w:t>
      </w:r>
      <w:r>
        <w:tab/>
        <w:t>The Legislature finds and declares that crime victims and witnesses are entitled to the following rights:</w:t>
      </w:r>
    </w:p>
    <w:p w:rsidR="00236112" w:rsidRDefault="00236112" w:rsidP="00236112">
      <w:r>
        <w:tab/>
        <w:t>a.</w:t>
      </w:r>
      <w:r>
        <w:tab/>
        <w:t>To be treated with dignity and compassion by the criminal justice system;</w:t>
      </w:r>
    </w:p>
    <w:p w:rsidR="00236112" w:rsidRDefault="00236112" w:rsidP="00236112">
      <w:r>
        <w:tab/>
        <w:t>b.</w:t>
      </w:r>
      <w:r>
        <w:tab/>
        <w:t>To be informed about the criminal justice process;</w:t>
      </w:r>
    </w:p>
    <w:p w:rsidR="00236112" w:rsidRDefault="00236112" w:rsidP="00236112">
      <w:r>
        <w:tab/>
        <w:t>c.</w:t>
      </w:r>
      <w:r>
        <w:tab/>
        <w:t>To be free from intimidation, harassment</w:t>
      </w:r>
      <w:r>
        <w:rPr>
          <w:u w:val="single"/>
        </w:rPr>
        <w:t>,</w:t>
      </w:r>
      <w:r>
        <w:t xml:space="preserve"> or abuse by any person including the defendant or any other person acting in support of or on behalf of the defendant, due to the involvement of the victim or witness in the criminal justice process;</w:t>
      </w:r>
    </w:p>
    <w:p w:rsidR="00236112" w:rsidRDefault="00236112" w:rsidP="00236112">
      <w:r>
        <w:tab/>
        <w:t>d.</w:t>
      </w:r>
      <w:r>
        <w:tab/>
        <w:t>To have inconveniences associated with participation in the criminal justice process minimized to the fullest extent possible;</w:t>
      </w:r>
    </w:p>
    <w:p w:rsidR="00236112" w:rsidRDefault="00236112" w:rsidP="00236112">
      <w:r>
        <w:tab/>
        <w:t>e.</w:t>
      </w:r>
      <w:r>
        <w:tab/>
        <w:t>To make at least one telephone call provided the call is reasonable in both length and location called;</w:t>
      </w:r>
    </w:p>
    <w:p w:rsidR="00236112" w:rsidRDefault="00236112" w:rsidP="00236112">
      <w:r>
        <w:tab/>
        <w:t>f.</w:t>
      </w:r>
      <w:r>
        <w:tab/>
        <w:t>To medical assistance reasonably related to the incident in accordance with the provisions of the "Criminal Injuries Compensation Act of 1971," P.L.1971, c.317 (C.52:4B-1 et seq.);</w:t>
      </w:r>
    </w:p>
    <w:p w:rsidR="00236112" w:rsidRDefault="00236112" w:rsidP="00236112">
      <w:r>
        <w:tab/>
        <w:t>g.</w:t>
      </w:r>
      <w:r>
        <w:tab/>
        <w:t>To be notified in a timely manner, if practicable, if presence in court is not needed or if any scheduled court proceeding has been adjourned or cancelled;</w:t>
      </w:r>
    </w:p>
    <w:p w:rsidR="00236112" w:rsidRDefault="00236112" w:rsidP="00236112">
      <w:r>
        <w:tab/>
        <w:t>h.</w:t>
      </w:r>
      <w:r>
        <w:tab/>
        <w:t>To be informed about available remedies, financial assistance</w:t>
      </w:r>
      <w:r>
        <w:rPr>
          <w:u w:val="single"/>
        </w:rPr>
        <w:t>,</w:t>
      </w:r>
      <w:r>
        <w:t xml:space="preserve"> and social services;</w:t>
      </w:r>
    </w:p>
    <w:p w:rsidR="00236112" w:rsidRDefault="00236112" w:rsidP="00236112">
      <w:r>
        <w:tab/>
        <w:t>i.</w:t>
      </w:r>
      <w:r>
        <w:tab/>
        <w:t>To be compensated for loss sustained by the victim whenever possible;</w:t>
      </w:r>
    </w:p>
    <w:p w:rsidR="00236112" w:rsidRDefault="00236112" w:rsidP="00236112">
      <w:r>
        <w:tab/>
        <w:t>j.</w:t>
      </w:r>
      <w:r>
        <w:tab/>
        <w:t>To be provided a secure, but not necessarily separate, waiting area during court proceedings;</w:t>
      </w:r>
    </w:p>
    <w:p w:rsidR="00236112" w:rsidRDefault="00236112" w:rsidP="00236112">
      <w:r>
        <w:tab/>
        <w:t>k.</w:t>
      </w:r>
      <w:r>
        <w:tab/>
        <w:t>To be advised of case progress and final disposition and to confer with the prosecutor's representative so that the victim may be kept adequately informed;</w:t>
      </w:r>
    </w:p>
    <w:p w:rsidR="00236112" w:rsidRDefault="00236112" w:rsidP="00236112">
      <w:r>
        <w:tab/>
        <w:t>l.</w:t>
      </w:r>
      <w:r>
        <w:tab/>
        <w:t>To the prompt return of property when no longer needed as evidence;</w:t>
      </w:r>
    </w:p>
    <w:p w:rsidR="00236112" w:rsidRDefault="00236112" w:rsidP="00236112">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r>
        <w:rPr>
          <w:u w:val="single"/>
        </w:rPr>
        <w:t>or post-conviction agreement pursuant to N.J.S.2C:35-12</w:t>
      </w:r>
      <w:r>
        <w:t xml:space="preserve">; </w:t>
      </w:r>
    </w:p>
    <w:p w:rsidR="00236112" w:rsidRDefault="00236112" w:rsidP="00236112">
      <w:r>
        <w:tab/>
        <w:t>n.</w:t>
      </w:r>
      <w:r>
        <w:tab/>
        <w:t>To make, prior to sentencing, an in-person statement directly to the sentencing court concerning the impact of the crime.</w:t>
      </w:r>
    </w:p>
    <w:p w:rsidR="00236112" w:rsidRDefault="00236112" w:rsidP="00236112">
      <w:r>
        <w:tab/>
        <w:t>This statement is to be made in addition to the statement permitted for inclusion in the presentence report by N.J.S.2C:44-6;</w:t>
      </w:r>
      <w:bookmarkStart w:id="1" w:name="_GoBack"/>
      <w:bookmarkEnd w:id="1"/>
    </w:p>
    <w:p w:rsidR="00236112" w:rsidRDefault="00236112" w:rsidP="00236112">
      <w:r>
        <w:tab/>
        <w:t>o.</w:t>
      </w:r>
      <w:r>
        <w:tab/>
        <w:t xml:space="preserve">To have the opportunity to consult with the prosecuting authority prior to the conclusion of any plea negotiations </w:t>
      </w:r>
      <w:r>
        <w:rPr>
          <w:u w:val="single"/>
        </w:rPr>
        <w:t>or post-conviction agreements pursuant to N.J.S.2C:35-12</w:t>
      </w:r>
      <w:r>
        <w:t>, and to have the prosecutor advise the court of the consultation and the victim's position r</w:t>
      </w:r>
      <w:r w:rsidR="005A258E">
        <w:t>egarding the plea agreement</w:t>
      </w:r>
      <w:r>
        <w:t xml:space="preserve"> </w:t>
      </w:r>
      <w:r>
        <w:rPr>
          <w:u w:val="single"/>
        </w:rPr>
        <w:t>or post-conviction agreement pursuant to N.J.S.2C:35-12</w:t>
      </w:r>
      <w:r>
        <w:t xml:space="preserve">, provided however that nothing </w:t>
      </w:r>
      <w:r w:rsidRPr="00523267">
        <w:rPr>
          <w:rFonts w:ascii="Albertus Extra Bold" w:hAnsi="Albertus Extra Bold"/>
          <w:b/>
        </w:rPr>
        <w:t>[</w:t>
      </w:r>
      <w:r>
        <w:t>herein</w:t>
      </w:r>
      <w:r w:rsidRPr="00523267">
        <w:rPr>
          <w:rFonts w:ascii="Albertus Extra Bold" w:hAnsi="Albertus Extra Bold"/>
          <w:b/>
        </w:rPr>
        <w:t>]</w:t>
      </w:r>
      <w:r>
        <w:t xml:space="preserve"> </w:t>
      </w:r>
      <w:r>
        <w:rPr>
          <w:u w:val="single"/>
        </w:rPr>
        <w:t>in this subsection</w:t>
      </w:r>
      <w:r>
        <w:t xml:space="preserve"> shall be construed to alter or limit the authority or discretion of the prosecutor to ent</w:t>
      </w:r>
      <w:r w:rsidR="005F4F04">
        <w:t xml:space="preserve">er into any plea agreement </w:t>
      </w:r>
      <w:r>
        <w:rPr>
          <w:u w:val="single"/>
        </w:rPr>
        <w:t>or post-conviction agreement pursuant to N.J.S.2C:35-12</w:t>
      </w:r>
      <w:r>
        <w:t xml:space="preserve"> which the prosecutor deems appropriate;</w:t>
      </w:r>
      <w:r w:rsidR="005F4F04">
        <w:t xml:space="preserve"> </w:t>
      </w:r>
    </w:p>
    <w:p w:rsidR="00236112" w:rsidRDefault="00236112" w:rsidP="00236112">
      <w:r>
        <w:tab/>
        <w:t>p.</w:t>
      </w:r>
      <w:r>
        <w:tab/>
        <w:t xml:space="preserve">To be present at any judicial proceeding involving a crime or any juvenile proceeding involving a criminal offense, except as otherwise provided by Article I, paragraph 22 of the New Jersey Constitution; </w:t>
      </w:r>
    </w:p>
    <w:p w:rsidR="00236112" w:rsidRDefault="00236112" w:rsidP="00236112">
      <w:r>
        <w:tab/>
        <w:t>q.</w:t>
      </w:r>
      <w:r>
        <w:tab/>
        <w:t>To be notified of any release or escape of the defendant; and</w:t>
      </w:r>
    </w:p>
    <w:p w:rsidR="00236112" w:rsidRDefault="00236112" w:rsidP="00236112">
      <w:r>
        <w:tab/>
        <w:t>r.</w:t>
      </w:r>
      <w:r>
        <w:tab/>
        <w:t>To appear in any court before which a proceeding implicating the rights of the victim is being held, with standing to file a motion or present argument on a motion filed to enforce any right conferred herein or by Article I, paragraph 22 of the New Jersey Constitution, and to receive an adjudicative decision by the court on any such motion.</w:t>
      </w:r>
    </w:p>
    <w:p w:rsidR="00236112" w:rsidRDefault="00BD0855" w:rsidP="00752CC3">
      <w:r>
        <w:t>(</w:t>
      </w:r>
      <w:proofErr w:type="spellStart"/>
      <w:r>
        <w:t>cf</w:t>
      </w:r>
      <w:proofErr w:type="spellEnd"/>
      <w:r>
        <w:t>:</w:t>
      </w:r>
      <w:r w:rsidR="00236112">
        <w:t xml:space="preserve"> P.L.2012, c.27, s.1)</w:t>
      </w:r>
    </w:p>
    <w:p w:rsidR="00B51AA9" w:rsidRDefault="00B51AA9" w:rsidP="00686AEB"/>
    <w:p w:rsidR="00686AEB" w:rsidRPr="00AA7880" w:rsidRDefault="00660006" w:rsidP="00686AEB">
      <w:r>
        <w:tab/>
        <w:t>2</w:t>
      </w:r>
      <w:r w:rsidR="00BD0855">
        <w:t>.</w:t>
      </w:r>
      <w:r w:rsidR="00BD0855">
        <w:tab/>
      </w:r>
      <w:r w:rsidR="00164197">
        <w:t>This act shall take effect</w:t>
      </w:r>
      <w:r w:rsidR="00B51AA9">
        <w:t xml:space="preserve"> on the first day of the fourth month next following enactment.  </w:t>
      </w:r>
    </w:p>
    <w:p w:rsidR="00686AEB" w:rsidRDefault="00686AEB" w:rsidP="00686AEB"/>
    <w:p w:rsidR="00CA49DB" w:rsidRPr="00CE7BD8" w:rsidRDefault="00CA49DB" w:rsidP="00686AEB"/>
    <w:p w:rsidR="00686AEB" w:rsidRPr="00AA7880" w:rsidRDefault="00686AEB" w:rsidP="00686AEB">
      <w:pPr>
        <w:jc w:val="center"/>
      </w:pPr>
      <w:r w:rsidRPr="00D71D68">
        <w:t>STATEMENT</w:t>
      </w:r>
    </w:p>
    <w:p w:rsidR="00686AEB" w:rsidRDefault="00686AEB" w:rsidP="00686AEB"/>
    <w:p w:rsidR="00B0689F" w:rsidRDefault="00B0689F" w:rsidP="00686AEB">
      <w:r>
        <w:tab/>
        <w:t xml:space="preserve">This bill expands the rights of victims </w:t>
      </w:r>
      <w:r w:rsidR="00236112">
        <w:t xml:space="preserve">in relation to </w:t>
      </w:r>
      <w:r w:rsidR="000A6768" w:rsidRPr="000A6768">
        <w:t>post-conviction agreement</w:t>
      </w:r>
      <w:r w:rsidR="00653B49">
        <w:t>s</w:t>
      </w:r>
      <w:r w:rsidR="000A6768">
        <w:t xml:space="preserve"> in </w:t>
      </w:r>
      <w:r w:rsidR="00660006">
        <w:t xml:space="preserve">criminal </w:t>
      </w:r>
      <w:r w:rsidR="000A6768">
        <w:t xml:space="preserve">cases involving </w:t>
      </w:r>
      <w:r w:rsidR="00653B49">
        <w:t xml:space="preserve">non-violent drug offenses </w:t>
      </w:r>
      <w:r w:rsidR="00F134C1">
        <w:t xml:space="preserve">for which </w:t>
      </w:r>
      <w:r w:rsidR="000A6768">
        <w:t>a mandatory</w:t>
      </w:r>
      <w:r w:rsidR="00F134C1">
        <w:t xml:space="preserve"> term of imprisonment is required.  </w:t>
      </w:r>
    </w:p>
    <w:p w:rsidR="00263172" w:rsidRDefault="00263172" w:rsidP="00686AEB">
      <w:r>
        <w:tab/>
        <w:t>Pursuant to Attorney General Law Enforcement Directive N</w:t>
      </w:r>
      <w:r w:rsidRPr="00653B49">
        <w:t>o. 2021-4</w:t>
      </w:r>
      <w:r w:rsidR="00660006">
        <w:t xml:space="preserve"> </w:t>
      </w:r>
      <w:r>
        <w:t>entitled “Directive Revising Statewide Guidelines Concerning the Waiver of Mandatory Minimum Sentences in Non-Violent Drug Cases Pursuant to N.J.S.A. 2C:35-12,”</w:t>
      </w:r>
      <w:r w:rsidRPr="00653B49">
        <w:t xml:space="preserve"> </w:t>
      </w:r>
      <w:r>
        <w:t xml:space="preserve">issued April 19, 2021, the Attorney General has directed </w:t>
      </w:r>
      <w:r w:rsidRPr="00B0689F">
        <w:t xml:space="preserve">prosecutors to </w:t>
      </w:r>
      <w:r>
        <w:t xml:space="preserve">enter into post-conviction agreements to </w:t>
      </w:r>
      <w:r w:rsidRPr="00B0689F">
        <w:t>waive mandator</w:t>
      </w:r>
      <w:r>
        <w:t xml:space="preserve">y minimum terms associated with certain </w:t>
      </w:r>
      <w:r w:rsidRPr="00B0689F">
        <w:t>non-violent drug offense</w:t>
      </w:r>
      <w:r>
        <w:t>s</w:t>
      </w:r>
      <w:r w:rsidRPr="00B0689F">
        <w:t xml:space="preserve">. </w:t>
      </w:r>
      <w:r>
        <w:t xml:space="preserve"> The directive also requires the sentences of defendants who </w:t>
      </w:r>
      <w:r w:rsidRPr="00B0689F">
        <w:t xml:space="preserve">currently </w:t>
      </w:r>
      <w:r>
        <w:t xml:space="preserve">are </w:t>
      </w:r>
      <w:r w:rsidRPr="00B0689F">
        <w:t xml:space="preserve">incarcerated </w:t>
      </w:r>
      <w:r>
        <w:t xml:space="preserve">due to a </w:t>
      </w:r>
      <w:r w:rsidRPr="00B0689F">
        <w:t>manda</w:t>
      </w:r>
      <w:r>
        <w:t xml:space="preserve">tory minimum sentence to be modified to reflect the sentence that would have been imposed if there had been </w:t>
      </w:r>
      <w:r w:rsidRPr="00B0689F">
        <w:t>no ma</w:t>
      </w:r>
      <w:r>
        <w:t>ndatory minimum requirement</w:t>
      </w:r>
      <w:r w:rsidRPr="00B0689F">
        <w:t>.</w:t>
      </w:r>
      <w:r>
        <w:t xml:space="preserve">  </w:t>
      </w:r>
      <w:r w:rsidRPr="00B0689F">
        <w:t>The non-violent drug offenses include</w:t>
      </w:r>
      <w:r>
        <w:t xml:space="preserve">: 1) </w:t>
      </w:r>
      <w:r w:rsidRPr="00B0689F">
        <w:t>leader of</w:t>
      </w:r>
      <w:r>
        <w:t xml:space="preserve"> narcotics trafficking network; 2) </w:t>
      </w:r>
      <w:r w:rsidRPr="00B0689F">
        <w:t>maintaining or oper</w:t>
      </w:r>
      <w:r>
        <w:t xml:space="preserve">ating a drug-producing facility; 3) </w:t>
      </w:r>
      <w:r w:rsidRPr="00B0689F">
        <w:t>manufacturing, d</w:t>
      </w:r>
      <w:r>
        <w:t xml:space="preserve">istributing or dispensing drugs; 4) </w:t>
      </w:r>
      <w:r w:rsidRPr="00B0689F">
        <w:t>employing a juvenil</w:t>
      </w:r>
      <w:r>
        <w:t>e in a drug distribution scheme; 5)</w:t>
      </w:r>
      <w:r w:rsidRPr="00B0689F">
        <w:t xml:space="preserve"> distributing or possessing with intent to distribute drugs within 1,000 feet of a school</w:t>
      </w:r>
      <w:r>
        <w:t xml:space="preserve">; and 6) </w:t>
      </w:r>
      <w:r w:rsidRPr="00B0689F">
        <w:t>distributing drugs to a juvenile.</w:t>
      </w:r>
      <w:r>
        <w:t xml:space="preserve">    </w:t>
      </w:r>
    </w:p>
    <w:p w:rsidR="00660006" w:rsidRDefault="000A6768" w:rsidP="00686AEB">
      <w:r>
        <w:tab/>
      </w:r>
      <w:r w:rsidR="00660006">
        <w:t>This</w:t>
      </w:r>
      <w:r w:rsidR="00487DC7">
        <w:t xml:space="preserve"> bill </w:t>
      </w:r>
      <w:r w:rsidR="00236112">
        <w:t xml:space="preserve">amends the “Crime Victim’s Bill of Rights” </w:t>
      </w:r>
      <w:r w:rsidR="00487DC7">
        <w:t xml:space="preserve">to </w:t>
      </w:r>
      <w:r w:rsidR="008D74A5">
        <w:t>specif</w:t>
      </w:r>
      <w:r w:rsidR="00487DC7">
        <w:t xml:space="preserve">y </w:t>
      </w:r>
      <w:r w:rsidR="008D74A5">
        <w:t>that</w:t>
      </w:r>
      <w:r w:rsidR="00487DC7">
        <w:t xml:space="preserve"> </w:t>
      </w:r>
      <w:r w:rsidR="00263172">
        <w:t xml:space="preserve">victims of these </w:t>
      </w:r>
      <w:r w:rsidR="008D74A5">
        <w:t>non-violent drug offense</w:t>
      </w:r>
      <w:r w:rsidR="00263172">
        <w:t>s</w:t>
      </w:r>
      <w:r w:rsidR="008D74A5">
        <w:t xml:space="preserve"> </w:t>
      </w:r>
      <w:r w:rsidR="00263172">
        <w:t>h</w:t>
      </w:r>
      <w:r w:rsidR="008D74A5">
        <w:t xml:space="preserve">ave </w:t>
      </w:r>
      <w:r w:rsidR="00487DC7">
        <w:t>the right to submit to the prosecutor a written statement</w:t>
      </w:r>
      <w:r w:rsidR="008D74A5">
        <w:t xml:space="preserve"> </w:t>
      </w:r>
      <w:r w:rsidR="00487DC7">
        <w:t>concerning the impact the crime</w:t>
      </w:r>
      <w:r w:rsidR="008D74A5">
        <w:t xml:space="preserve"> has had on the victim and to have that statement </w:t>
      </w:r>
      <w:r w:rsidR="00487DC7">
        <w:t xml:space="preserve">considered </w:t>
      </w:r>
      <w:r w:rsidR="008D74A5">
        <w:t xml:space="preserve">before the prosecutor makes </w:t>
      </w:r>
      <w:r w:rsidR="00487DC7">
        <w:t>a final decision on whether to make or agree to a post-conviction agreement.  Victims cur</w:t>
      </w:r>
      <w:r w:rsidR="008D74A5">
        <w:t>rently have this right when the prosecutor considers whether</w:t>
      </w:r>
      <w:r w:rsidR="005A258E">
        <w:t xml:space="preserve"> to: 1) </w:t>
      </w:r>
      <w:r w:rsidR="008D74A5">
        <w:t xml:space="preserve">file </w:t>
      </w:r>
      <w:r w:rsidR="00487DC7">
        <w:t>formal criminal charges</w:t>
      </w:r>
      <w:r w:rsidR="00660006">
        <w:t>;</w:t>
      </w:r>
      <w:r w:rsidR="008D74A5">
        <w:t xml:space="preserve"> </w:t>
      </w:r>
      <w:r w:rsidR="00660006">
        <w:t xml:space="preserve">2) </w:t>
      </w:r>
      <w:r w:rsidR="008D74A5">
        <w:t>c</w:t>
      </w:r>
      <w:r w:rsidR="00487DC7">
        <w:t xml:space="preserve">onsent to a request by the defendant to enter into a pre-trial </w:t>
      </w:r>
      <w:r w:rsidR="00660006">
        <w:t xml:space="preserve">program; and 3) </w:t>
      </w:r>
      <w:r w:rsidR="008D74A5">
        <w:t>make</w:t>
      </w:r>
      <w:r w:rsidR="00487DC7">
        <w:t xml:space="preserve"> or agree</w:t>
      </w:r>
      <w:r w:rsidR="008D74A5">
        <w:t xml:space="preserve"> </w:t>
      </w:r>
      <w:r w:rsidR="00487DC7">
        <w:t>to a negotiated plea</w:t>
      </w:r>
      <w:r w:rsidR="008D74A5">
        <w:t xml:space="preserve">.  </w:t>
      </w:r>
    </w:p>
    <w:p w:rsidR="00B0689F" w:rsidRDefault="00660006" w:rsidP="00686AEB">
      <w:r>
        <w:tab/>
      </w:r>
      <w:r w:rsidR="008D74A5">
        <w:t xml:space="preserve">The bill also specifies that </w:t>
      </w:r>
      <w:r w:rsidR="00263172">
        <w:t xml:space="preserve">these </w:t>
      </w:r>
      <w:r w:rsidR="008D74A5">
        <w:t>v</w:t>
      </w:r>
      <w:r w:rsidR="00236112">
        <w:t xml:space="preserve">ictims </w:t>
      </w:r>
      <w:r w:rsidR="008D74A5">
        <w:t xml:space="preserve">have </w:t>
      </w:r>
      <w:r w:rsidR="00487DC7">
        <w:t xml:space="preserve">the right to consult with the prosecutor prior to the conclusion of </w:t>
      </w:r>
      <w:r w:rsidR="00487DC7" w:rsidRPr="00487DC7">
        <w:t>a post-conviction agreement</w:t>
      </w:r>
      <w:r w:rsidR="00A34E84">
        <w:t xml:space="preserve">.  The </w:t>
      </w:r>
      <w:r w:rsidR="00487DC7" w:rsidRPr="00487DC7">
        <w:t xml:space="preserve">prosecutor </w:t>
      </w:r>
      <w:r w:rsidR="00A34E84">
        <w:t xml:space="preserve">is required </w:t>
      </w:r>
      <w:r w:rsidR="00487DC7" w:rsidRPr="00487DC7">
        <w:t xml:space="preserve">to </w:t>
      </w:r>
      <w:r w:rsidR="00A34E84">
        <w:t>advise the court of the</w:t>
      </w:r>
      <w:r w:rsidR="005A258E">
        <w:t xml:space="preserve"> </w:t>
      </w:r>
      <w:r w:rsidR="00236112" w:rsidRPr="00487DC7">
        <w:t>consultation</w:t>
      </w:r>
      <w:r>
        <w:t xml:space="preserve"> </w:t>
      </w:r>
      <w:r w:rsidR="00236112" w:rsidRPr="00487DC7">
        <w:t>and the victim's position regarding the post-conviction agreement</w:t>
      </w:r>
      <w:r w:rsidR="008D74A5">
        <w:t xml:space="preserve">.  </w:t>
      </w:r>
      <w:r w:rsidR="000D1577">
        <w:t>Victims currently have this right regard</w:t>
      </w:r>
      <w:r>
        <w:t xml:space="preserve">ing </w:t>
      </w:r>
      <w:r w:rsidR="000D1577">
        <w:t>plea negotiations.</w:t>
      </w:r>
      <w:r>
        <w:t xml:space="preserve">  </w:t>
      </w:r>
      <w:r w:rsidR="00D14D02">
        <w:t xml:space="preserve"> </w:t>
      </w:r>
    </w:p>
    <w:p w:rsidR="000C5038" w:rsidRDefault="00470136" w:rsidP="00BD0855">
      <w:r>
        <w:tab/>
        <w:t xml:space="preserve">According to the sponsor, victims of the non-violent drug offenses enumerated in the Attorney General’s 2021-4 directive should have the same rights to submit impact statements and consult with the prosecutor as they have in relation to plea agreements.  </w:t>
      </w:r>
      <w:r w:rsidR="00A34E84">
        <w:t xml:space="preserve"> </w:t>
      </w:r>
    </w:p>
    <w:sectPr w:rsidR="000C5038" w:rsidSect="003D08C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C0B" w:rsidRDefault="00DD1C0B">
      <w:r>
        <w:separator/>
      </w:r>
    </w:p>
  </w:endnote>
  <w:endnote w:type="continuationSeparator" w:id="0">
    <w:p w:rsidR="00DD1C0B" w:rsidRDefault="00DD1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186" w:rsidRDefault="00687D97" w:rsidP="00687D97">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197" w:rsidRPr="00921C91" w:rsidRDefault="001641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4197" w:rsidRPr="00921C91" w:rsidRDefault="00164197">
    <w:pPr>
      <w:pStyle w:val="Footer"/>
      <w:rPr>
        <w:szCs w:val="18"/>
      </w:rPr>
    </w:pPr>
  </w:p>
  <w:p w:rsidR="00164197" w:rsidRPr="00921C91" w:rsidRDefault="001641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4197" w:rsidRDefault="0016419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C0B" w:rsidRDefault="00DD1C0B">
      <w:r>
        <w:separator/>
      </w:r>
    </w:p>
  </w:footnote>
  <w:footnote w:type="continuationSeparator" w:id="0">
    <w:p w:rsidR="00DD1C0B" w:rsidRDefault="00DD1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4F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08C6" w:rsidRDefault="003D08C6" w:rsidP="003D08C6">
    <w:pPr>
      <w:pStyle w:val="bpuHeadSpon"/>
    </w:pPr>
    <w:r w:rsidRPr="003D08C6">
      <w:rPr>
        <w:rStyle w:val="bpuHeadSponChar"/>
      </w:rPr>
      <w:t>S3860</w:t>
    </w:r>
    <w:r>
      <w:t xml:space="preserve"> CORRADO</w:t>
    </w:r>
    <w:r w:rsidR="00687D97">
      <w:t>, A.M.BUCCO</w:t>
    </w:r>
  </w:p>
  <w:p w:rsidR="003D08C6" w:rsidRDefault="003D08C6" w:rsidP="003D08C6">
    <w:pPr>
      <w:pStyle w:val="bpuHeadSpon"/>
    </w:pPr>
    <w:r>
      <w:fldChar w:fldCharType="begin"/>
    </w:r>
    <w:r>
      <w:instrText xml:space="preserve"> PAGE  \* MERGEFORMAT </w:instrText>
    </w:r>
    <w:r>
      <w:fldChar w:fldCharType="separate"/>
    </w:r>
    <w:r w:rsidR="008748B2">
      <w:rPr>
        <w:noProof/>
      </w:rPr>
      <w:t>4</w:t>
    </w:r>
    <w:r>
      <w:fldChar w:fldCharType="end"/>
    </w:r>
  </w:p>
  <w:p w:rsidR="003D08C6" w:rsidRDefault="003D08C6" w:rsidP="003D08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08C6" w:rsidRDefault="003D08C6" w:rsidP="003D08C6">
    <w:pPr>
      <w:pStyle w:val="bpuHeadSpon"/>
    </w:pPr>
    <w:r w:rsidRPr="003D08C6">
      <w:rPr>
        <w:rStyle w:val="bpuHeadSponChar"/>
      </w:rPr>
      <w:t>S3860</w:t>
    </w:r>
    <w:r>
      <w:t xml:space="preserve"> CORRADO</w:t>
    </w:r>
    <w:r w:rsidR="00687D97">
      <w:t>, A.M.</w:t>
    </w:r>
    <w:r w:rsidR="00687D97">
      <w:t>BUCCO</w:t>
    </w:r>
  </w:p>
  <w:p w:rsidR="003D08C6" w:rsidRDefault="003D08C6" w:rsidP="003D08C6">
    <w:pPr>
      <w:pStyle w:val="bpuHeadSpon"/>
    </w:pPr>
    <w:r>
      <w:fldChar w:fldCharType="begin"/>
    </w:r>
    <w:r>
      <w:instrText xml:space="preserve"> PAGE  \* MERGEFORMAT </w:instrText>
    </w:r>
    <w:r>
      <w:fldChar w:fldCharType="separate"/>
    </w:r>
    <w:r w:rsidR="00464F20">
      <w:rPr>
        <w:noProof/>
      </w:rPr>
      <w:t>2</w:t>
    </w:r>
    <w:r>
      <w:fldChar w:fldCharType="end"/>
    </w:r>
  </w:p>
  <w:p w:rsidR="003D08C6" w:rsidRDefault="003D08C6" w:rsidP="003D08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C0B"/>
    <w:rsid w:val="000051BD"/>
    <w:rsid w:val="000160A5"/>
    <w:rsid w:val="0002335B"/>
    <w:rsid w:val="0003549A"/>
    <w:rsid w:val="000367AE"/>
    <w:rsid w:val="00043B22"/>
    <w:rsid w:val="00053B67"/>
    <w:rsid w:val="00054975"/>
    <w:rsid w:val="00057D20"/>
    <w:rsid w:val="0006197C"/>
    <w:rsid w:val="0006281F"/>
    <w:rsid w:val="0008141C"/>
    <w:rsid w:val="00092F6B"/>
    <w:rsid w:val="00094A55"/>
    <w:rsid w:val="000A44A7"/>
    <w:rsid w:val="000A6768"/>
    <w:rsid w:val="000B1054"/>
    <w:rsid w:val="000B3411"/>
    <w:rsid w:val="000C054C"/>
    <w:rsid w:val="000C12C2"/>
    <w:rsid w:val="000C5038"/>
    <w:rsid w:val="000D11AF"/>
    <w:rsid w:val="000D1577"/>
    <w:rsid w:val="000D6255"/>
    <w:rsid w:val="000D6262"/>
    <w:rsid w:val="000D7B4A"/>
    <w:rsid w:val="000E4006"/>
    <w:rsid w:val="000E45D4"/>
    <w:rsid w:val="000F3DA2"/>
    <w:rsid w:val="000F5FDE"/>
    <w:rsid w:val="000F7466"/>
    <w:rsid w:val="00122221"/>
    <w:rsid w:val="0013000E"/>
    <w:rsid w:val="00133F81"/>
    <w:rsid w:val="00135943"/>
    <w:rsid w:val="0014664C"/>
    <w:rsid w:val="00164197"/>
    <w:rsid w:val="001645FB"/>
    <w:rsid w:val="00173D2B"/>
    <w:rsid w:val="00181676"/>
    <w:rsid w:val="00183603"/>
    <w:rsid w:val="0018410E"/>
    <w:rsid w:val="00194E78"/>
    <w:rsid w:val="0019707B"/>
    <w:rsid w:val="00197E8B"/>
    <w:rsid w:val="00197FA4"/>
    <w:rsid w:val="001A161A"/>
    <w:rsid w:val="001A2256"/>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6112"/>
    <w:rsid w:val="002370D0"/>
    <w:rsid w:val="00255958"/>
    <w:rsid w:val="00257FA2"/>
    <w:rsid w:val="0026317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8C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F20"/>
    <w:rsid w:val="00470136"/>
    <w:rsid w:val="004704A8"/>
    <w:rsid w:val="00471102"/>
    <w:rsid w:val="00471F18"/>
    <w:rsid w:val="00484144"/>
    <w:rsid w:val="00484C19"/>
    <w:rsid w:val="00485866"/>
    <w:rsid w:val="00487DC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267"/>
    <w:rsid w:val="00527BFB"/>
    <w:rsid w:val="00532A32"/>
    <w:rsid w:val="00540B0B"/>
    <w:rsid w:val="0054460F"/>
    <w:rsid w:val="005536CD"/>
    <w:rsid w:val="00554051"/>
    <w:rsid w:val="00557240"/>
    <w:rsid w:val="005629A4"/>
    <w:rsid w:val="005651F3"/>
    <w:rsid w:val="00572184"/>
    <w:rsid w:val="00577A15"/>
    <w:rsid w:val="00580533"/>
    <w:rsid w:val="0059131D"/>
    <w:rsid w:val="0059442F"/>
    <w:rsid w:val="005A258E"/>
    <w:rsid w:val="005B3F92"/>
    <w:rsid w:val="005B479C"/>
    <w:rsid w:val="005B561E"/>
    <w:rsid w:val="005B7612"/>
    <w:rsid w:val="005C07E4"/>
    <w:rsid w:val="005C2124"/>
    <w:rsid w:val="005C336F"/>
    <w:rsid w:val="005C7F3C"/>
    <w:rsid w:val="005E017C"/>
    <w:rsid w:val="005E50C6"/>
    <w:rsid w:val="005F2A97"/>
    <w:rsid w:val="005F399B"/>
    <w:rsid w:val="005F4F04"/>
    <w:rsid w:val="006019F8"/>
    <w:rsid w:val="00602754"/>
    <w:rsid w:val="00605B20"/>
    <w:rsid w:val="0061156F"/>
    <w:rsid w:val="00613FF5"/>
    <w:rsid w:val="006155A8"/>
    <w:rsid w:val="00621076"/>
    <w:rsid w:val="00621B94"/>
    <w:rsid w:val="00626239"/>
    <w:rsid w:val="00635316"/>
    <w:rsid w:val="00635449"/>
    <w:rsid w:val="006378C5"/>
    <w:rsid w:val="00645E6A"/>
    <w:rsid w:val="00653B49"/>
    <w:rsid w:val="00660006"/>
    <w:rsid w:val="00665CBC"/>
    <w:rsid w:val="00667A5C"/>
    <w:rsid w:val="00677316"/>
    <w:rsid w:val="0068360F"/>
    <w:rsid w:val="00686AEB"/>
    <w:rsid w:val="00687D97"/>
    <w:rsid w:val="006B7897"/>
    <w:rsid w:val="006B7FA7"/>
    <w:rsid w:val="006C086A"/>
    <w:rsid w:val="006C21C1"/>
    <w:rsid w:val="006C7327"/>
    <w:rsid w:val="006D00E5"/>
    <w:rsid w:val="006D791B"/>
    <w:rsid w:val="006E2895"/>
    <w:rsid w:val="006F180D"/>
    <w:rsid w:val="006F4334"/>
    <w:rsid w:val="006F47AF"/>
    <w:rsid w:val="006F6B8A"/>
    <w:rsid w:val="00707CD3"/>
    <w:rsid w:val="00710342"/>
    <w:rsid w:val="007153EA"/>
    <w:rsid w:val="00716BB9"/>
    <w:rsid w:val="007256D1"/>
    <w:rsid w:val="007279FD"/>
    <w:rsid w:val="007502CB"/>
    <w:rsid w:val="00752CC3"/>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2B04"/>
    <w:rsid w:val="00813627"/>
    <w:rsid w:val="00816DE5"/>
    <w:rsid w:val="008202D4"/>
    <w:rsid w:val="00832816"/>
    <w:rsid w:val="00837109"/>
    <w:rsid w:val="00840365"/>
    <w:rsid w:val="008406A3"/>
    <w:rsid w:val="00841D2C"/>
    <w:rsid w:val="00845F3C"/>
    <w:rsid w:val="008461B8"/>
    <w:rsid w:val="008462F1"/>
    <w:rsid w:val="00847EF1"/>
    <w:rsid w:val="00850E50"/>
    <w:rsid w:val="008538FA"/>
    <w:rsid w:val="008573B0"/>
    <w:rsid w:val="00866563"/>
    <w:rsid w:val="00867AC2"/>
    <w:rsid w:val="00867F18"/>
    <w:rsid w:val="0087056E"/>
    <w:rsid w:val="00874112"/>
    <w:rsid w:val="008748B2"/>
    <w:rsid w:val="00875402"/>
    <w:rsid w:val="00884D51"/>
    <w:rsid w:val="008916EC"/>
    <w:rsid w:val="00891E4F"/>
    <w:rsid w:val="008A31C5"/>
    <w:rsid w:val="008A4F9A"/>
    <w:rsid w:val="008B2850"/>
    <w:rsid w:val="008C79B3"/>
    <w:rsid w:val="008D74A5"/>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586"/>
    <w:rsid w:val="009835D4"/>
    <w:rsid w:val="009865D4"/>
    <w:rsid w:val="00997152"/>
    <w:rsid w:val="009972CD"/>
    <w:rsid w:val="009A0E9C"/>
    <w:rsid w:val="009A45DA"/>
    <w:rsid w:val="009B06D2"/>
    <w:rsid w:val="009B318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E84"/>
    <w:rsid w:val="00A50F6B"/>
    <w:rsid w:val="00A52237"/>
    <w:rsid w:val="00A551D6"/>
    <w:rsid w:val="00A6251B"/>
    <w:rsid w:val="00A6754E"/>
    <w:rsid w:val="00A70F58"/>
    <w:rsid w:val="00A72987"/>
    <w:rsid w:val="00A7346B"/>
    <w:rsid w:val="00A836E4"/>
    <w:rsid w:val="00A84C4F"/>
    <w:rsid w:val="00A932A1"/>
    <w:rsid w:val="00A96E06"/>
    <w:rsid w:val="00AA6197"/>
    <w:rsid w:val="00AA6C70"/>
    <w:rsid w:val="00AB16FD"/>
    <w:rsid w:val="00AB4813"/>
    <w:rsid w:val="00AC4BBE"/>
    <w:rsid w:val="00AC6466"/>
    <w:rsid w:val="00AC7639"/>
    <w:rsid w:val="00AD08BB"/>
    <w:rsid w:val="00AD0EC0"/>
    <w:rsid w:val="00AD6F56"/>
    <w:rsid w:val="00AD70D6"/>
    <w:rsid w:val="00AD75BC"/>
    <w:rsid w:val="00AD7BB0"/>
    <w:rsid w:val="00AD7BC9"/>
    <w:rsid w:val="00AE1871"/>
    <w:rsid w:val="00AE2405"/>
    <w:rsid w:val="00AF0DB9"/>
    <w:rsid w:val="00AF1A8C"/>
    <w:rsid w:val="00B0116D"/>
    <w:rsid w:val="00B01173"/>
    <w:rsid w:val="00B02F35"/>
    <w:rsid w:val="00B05A3C"/>
    <w:rsid w:val="00B0689F"/>
    <w:rsid w:val="00B07100"/>
    <w:rsid w:val="00B1138C"/>
    <w:rsid w:val="00B2574A"/>
    <w:rsid w:val="00B35D8A"/>
    <w:rsid w:val="00B45B34"/>
    <w:rsid w:val="00B51AA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EEC"/>
    <w:rsid w:val="00BC7892"/>
    <w:rsid w:val="00BD0855"/>
    <w:rsid w:val="00BE24D6"/>
    <w:rsid w:val="00BE7EFA"/>
    <w:rsid w:val="00BF06AD"/>
    <w:rsid w:val="00BF2C67"/>
    <w:rsid w:val="00C04F4D"/>
    <w:rsid w:val="00C12E48"/>
    <w:rsid w:val="00C13781"/>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69FF"/>
    <w:rsid w:val="00CA037D"/>
    <w:rsid w:val="00CA0837"/>
    <w:rsid w:val="00CA2442"/>
    <w:rsid w:val="00CA4725"/>
    <w:rsid w:val="00CA49DB"/>
    <w:rsid w:val="00CB6246"/>
    <w:rsid w:val="00CC0A17"/>
    <w:rsid w:val="00CD0F93"/>
    <w:rsid w:val="00CD1BD1"/>
    <w:rsid w:val="00CD528D"/>
    <w:rsid w:val="00CE78BF"/>
    <w:rsid w:val="00CF65EB"/>
    <w:rsid w:val="00CF72AD"/>
    <w:rsid w:val="00D02441"/>
    <w:rsid w:val="00D039F4"/>
    <w:rsid w:val="00D10496"/>
    <w:rsid w:val="00D11173"/>
    <w:rsid w:val="00D1215F"/>
    <w:rsid w:val="00D14D02"/>
    <w:rsid w:val="00D16561"/>
    <w:rsid w:val="00D17FF8"/>
    <w:rsid w:val="00D268AC"/>
    <w:rsid w:val="00D27FF3"/>
    <w:rsid w:val="00D343D0"/>
    <w:rsid w:val="00D3664D"/>
    <w:rsid w:val="00D500E9"/>
    <w:rsid w:val="00D507BC"/>
    <w:rsid w:val="00D6090A"/>
    <w:rsid w:val="00D62FA3"/>
    <w:rsid w:val="00D63B6F"/>
    <w:rsid w:val="00D64A90"/>
    <w:rsid w:val="00D80C3D"/>
    <w:rsid w:val="00D9410B"/>
    <w:rsid w:val="00D9695B"/>
    <w:rsid w:val="00DA2417"/>
    <w:rsid w:val="00DA5585"/>
    <w:rsid w:val="00DB02AC"/>
    <w:rsid w:val="00DB6AA2"/>
    <w:rsid w:val="00DD1C0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573"/>
    <w:rsid w:val="00EA7C16"/>
    <w:rsid w:val="00EC1B82"/>
    <w:rsid w:val="00EC5281"/>
    <w:rsid w:val="00EC791D"/>
    <w:rsid w:val="00EC7CA6"/>
    <w:rsid w:val="00ED3C5D"/>
    <w:rsid w:val="00ED4553"/>
    <w:rsid w:val="00F00D08"/>
    <w:rsid w:val="00F134C1"/>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93D665"/>
  <w15:docId w15:val="{AE6B18D5-9A5F-4EE8-A07F-ED2C7F20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701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0136"/>
    <w:rPr>
      <w:rFonts w:ascii="Segoe UI" w:hAnsi="Segoe UI" w:cs="Segoe UI"/>
      <w:spacing w:val="4"/>
      <w:sz w:val="18"/>
      <w:szCs w:val="18"/>
    </w:rPr>
  </w:style>
  <w:style w:type="character" w:styleId="LineNumber">
    <w:name w:val="line number"/>
    <w:basedOn w:val="DefaultParagraphFont"/>
    <w:semiHidden/>
    <w:unhideWhenUsed/>
    <w:rsid w:val="003D0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9B145-A842-454A-A080-7F4D40949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1046</Words>
  <Characters>5632</Characters>
  <Application>Microsoft Office Word</Application>
  <DocSecurity>0</DocSecurity>
  <Lines>145</Lines>
  <Paragraphs>44</Paragraphs>
  <ScaleCrop>false</ScaleCrop>
  <HeadingPairs>
    <vt:vector size="2" baseType="variant">
      <vt:variant>
        <vt:lpstr>Title</vt:lpstr>
      </vt:variant>
      <vt:variant>
        <vt:i4>1</vt:i4>
      </vt:variant>
    </vt:vector>
  </HeadingPairs>
  <TitlesOfParts>
    <vt:vector size="1" baseType="lpstr">
      <vt:lpstr>S3860</vt:lpstr>
    </vt:vector>
  </TitlesOfParts>
  <Manager>R230</Manager>
  <Company>NJ Office of Legislative Services</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S3860</dc:title>
  <dc:subject/>
  <dc:creator>Senator  CORRADO</dc:creator>
  <cp:keywords>S3860|4|LP |160|92|268|N|0|</cp:keywords>
  <dc:description>INTRODUCED JUNE 3, 2021</dc:description>
  <cp:lastModifiedBy>Todaro, Vivian</cp:lastModifiedBy>
  <cp:revision>2</cp:revision>
  <cp:lastPrinted>2021-06-11T14:56:00Z</cp:lastPrinted>
  <dcterms:created xsi:type="dcterms:W3CDTF">2021-06-11T14:57:00Z</dcterms:created>
  <dcterms:modified xsi:type="dcterms:W3CDTF">2021-06-11T14:57:00Z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