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DAC" w:rsidRDefault="005F5DAC" w:rsidP="005F5DAC">
      <w:pPr>
        <w:pStyle w:val="bpuBill"/>
      </w:pPr>
      <w:bookmarkStart w:id="0" w:name="bpuFrontPg"/>
      <w:bookmarkEnd w:id="0"/>
      <w:r>
        <w:t xml:space="preserve">SENATE, No. 3888 </w:t>
      </w:r>
    </w:p>
    <w:p w:rsidR="005F5DAC" w:rsidRPr="009D38FF" w:rsidRDefault="005F5DAC" w:rsidP="005F5D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59928" r:id="rId8"/>
        </w:object>
      </w:r>
    </w:p>
    <w:p w:rsidR="005F5DAC" w:rsidRDefault="005F5DAC" w:rsidP="005F5DAC">
      <w:pPr>
        <w:pStyle w:val="bpuState"/>
      </w:pPr>
      <w:r>
        <w:t>STATE OF NEW JERSEY</w:t>
      </w:r>
    </w:p>
    <w:p w:rsidR="005F5DAC" w:rsidRDefault="005F5DAC" w:rsidP="005F5DAC">
      <w:pPr>
        <w:pStyle w:val="bpuLegislature"/>
      </w:pPr>
      <w:r>
        <w:t>219th LEGISLATURE</w:t>
      </w:r>
    </w:p>
    <w:p w:rsidR="005F5DAC" w:rsidRDefault="005F5DAC" w:rsidP="005F5DAC">
      <w:pPr>
        <w:pStyle w:val="bpuWpGraphic"/>
      </w:pPr>
      <w:r>
        <w:object w:dxaOrig="8985" w:dyaOrig="255">
          <v:shape id="_x0000_i1026" type="#_x0000_t75" style="width:6in;height:12pt" o:ole="">
            <v:imagedata r:id="rId7" o:title=""/>
          </v:shape>
          <o:OLEObject Type="Embed" ProgID="WPWin6.1" ShapeID="_x0000_i1026" DrawAspect="Content" ObjectID="_1698559929" r:id="rId9"/>
        </w:object>
      </w:r>
      <w:r>
        <w:t xml:space="preserve">  </w:t>
      </w:r>
    </w:p>
    <w:p w:rsidR="005F5DAC" w:rsidRDefault="005F5DAC" w:rsidP="005F5DAC">
      <w:pPr>
        <w:pStyle w:val="bpuIntro"/>
      </w:pPr>
      <w:r>
        <w:t>INTRODUCED JUNE 10, 2021</w:t>
      </w:r>
    </w:p>
    <w:p w:rsidR="005F5DAC" w:rsidRDefault="005F5DAC" w:rsidP="005F5DAC">
      <w:pPr>
        <w:pStyle w:val="bpuIntro"/>
      </w:pPr>
    </w:p>
    <w:p w:rsidR="005F5DAC" w:rsidRDefault="005F5DAC" w:rsidP="005F5DAC">
      <w:pPr>
        <w:pStyle w:val="bpuIntro"/>
        <w:sectPr w:rsidR="005F5DAC" w:rsidSect="004D0B1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F5DAC" w:rsidRDefault="005F5DAC" w:rsidP="005F5DAC">
      <w:pPr>
        <w:pStyle w:val="bpuIntro"/>
      </w:pPr>
    </w:p>
    <w:p w:rsidR="005F5DAC" w:rsidRDefault="005F5DAC" w:rsidP="005F5DAC">
      <w:pPr>
        <w:pStyle w:val="bpuSponsor"/>
      </w:pPr>
      <w:r>
        <w:t>Sponsored by:</w:t>
      </w:r>
    </w:p>
    <w:p w:rsidR="005F5DAC" w:rsidRDefault="005F5DAC" w:rsidP="005F5DAC">
      <w:pPr>
        <w:pStyle w:val="bpuSponsor"/>
      </w:pPr>
      <w:r>
        <w:t>Senator  JAMES BEACH</w:t>
      </w:r>
    </w:p>
    <w:p w:rsidR="005F5DAC" w:rsidRDefault="005F5DAC" w:rsidP="005F5DAC">
      <w:pPr>
        <w:pStyle w:val="bpuSponsor"/>
      </w:pPr>
      <w:r>
        <w:t>District 6 (Burlington and Camden)</w:t>
      </w:r>
    </w:p>
    <w:p w:rsidR="005F5DAC" w:rsidRDefault="004D0B1E" w:rsidP="004D0B1E">
      <w:pPr>
        <w:pStyle w:val="bpuSponsor"/>
      </w:pPr>
      <w:r>
        <w:t>Senator  SHIRLEY K. TURNER</w:t>
      </w:r>
    </w:p>
    <w:p w:rsidR="004D0B1E" w:rsidRDefault="004D0B1E" w:rsidP="004D0B1E">
      <w:pPr>
        <w:pStyle w:val="bpuSponsor"/>
      </w:pPr>
      <w:r>
        <w:t>District 15 (Hunterdon and Mercer)</w:t>
      </w:r>
    </w:p>
    <w:p w:rsidR="004D0B1E" w:rsidRPr="004D0B1E" w:rsidRDefault="004D0B1E" w:rsidP="004D0B1E">
      <w:pPr>
        <w:pStyle w:val="bpuSponsor"/>
      </w:pPr>
    </w:p>
    <w:p w:rsidR="005F5DAC" w:rsidRDefault="005F5DAC" w:rsidP="005F5DAC">
      <w:pPr>
        <w:pStyle w:val="bpuSponsor"/>
      </w:pPr>
    </w:p>
    <w:p w:rsidR="005F5DAC" w:rsidRDefault="005F5DAC" w:rsidP="005F5DAC">
      <w:pPr>
        <w:pStyle w:val="bpuSponsor"/>
      </w:pPr>
    </w:p>
    <w:p w:rsidR="005F5DAC" w:rsidRDefault="005F5DAC" w:rsidP="005F5DAC">
      <w:pPr>
        <w:pStyle w:val="bpuSponsor"/>
      </w:pPr>
    </w:p>
    <w:p w:rsidR="005F5DAC" w:rsidRDefault="005F5DAC" w:rsidP="005F5DAC">
      <w:pPr>
        <w:pStyle w:val="bpuSponsor"/>
      </w:pPr>
      <w:r>
        <w:t>SYNOPSIS</w:t>
      </w:r>
    </w:p>
    <w:p w:rsidR="005F5DAC" w:rsidRDefault="005F5DAC" w:rsidP="005F5DAC">
      <w:pPr>
        <w:pStyle w:val="bpuNormText"/>
      </w:pPr>
      <w:r>
        <w:tab/>
        <w:t xml:space="preserve">Makes supplemental appropriation of $90,000 to Department of State to erect statue of “Jersey” Joe Walcott. </w:t>
      </w:r>
    </w:p>
    <w:p w:rsidR="005F5DAC" w:rsidRDefault="005F5DAC" w:rsidP="005F5DAC">
      <w:pPr>
        <w:pStyle w:val="bpuNormText"/>
      </w:pPr>
    </w:p>
    <w:p w:rsidR="005F5DAC" w:rsidRDefault="005F5DAC" w:rsidP="005F5DAC">
      <w:pPr>
        <w:pStyle w:val="bpuSponsor"/>
      </w:pPr>
      <w:r>
        <w:t xml:space="preserve">CURRENT VERSION OF TEXT </w:t>
      </w:r>
    </w:p>
    <w:p w:rsidR="005F5DAC" w:rsidRDefault="005F5DAC" w:rsidP="005F5DAC">
      <w:pPr>
        <w:pStyle w:val="bpuNormText"/>
      </w:pPr>
      <w:r>
        <w:tab/>
        <w:t>As introduced.</w:t>
      </w:r>
    </w:p>
    <w:p w:rsidR="005F5DAC" w:rsidRDefault="005F5DAC" w:rsidP="005F5DA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F5DAC" w:rsidRDefault="005F5DAC" w:rsidP="008916EC">
      <w:pPr>
        <w:pStyle w:val="FronterPage"/>
        <w:tabs>
          <w:tab w:val="clear" w:pos="720"/>
          <w:tab w:val="clear" w:pos="1440"/>
          <w:tab w:val="clear" w:pos="2160"/>
          <w:tab w:val="clear" w:pos="2880"/>
          <w:tab w:val="clear" w:pos="3600"/>
          <w:tab w:val="clear" w:pos="4320"/>
          <w:tab w:val="clear" w:pos="5040"/>
        </w:tabs>
        <w:sectPr w:rsidR="005F5DAC" w:rsidSect="005F5DAC">
          <w:type w:val="continuous"/>
          <w:pgSz w:w="12240" w:h="20160" w:code="5"/>
          <w:pgMar w:top="1440" w:right="2275" w:bottom="1440" w:left="2275" w:header="72" w:footer="720" w:gutter="0"/>
          <w:pgNumType w:start="1"/>
          <w:cols w:space="720"/>
          <w:docGrid w:linePitch="360"/>
        </w:sectPr>
      </w:pPr>
    </w:p>
    <w:p w:rsidR="000B1054" w:rsidRDefault="001327CC" w:rsidP="007C2E1A">
      <w:pPr>
        <w:pStyle w:val="HangingAnAct"/>
        <w:rPr>
          <w:rStyle w:val="HangingAnActChar"/>
        </w:rPr>
      </w:pPr>
      <w:r>
        <w:rPr>
          <w:rStyle w:val="BillHead"/>
        </w:rPr>
        <w:lastRenderedPageBreak/>
        <w:t>A Supplement</w:t>
      </w:r>
      <w:r w:rsidR="00686AEB" w:rsidRPr="006B7FA7">
        <w:rPr>
          <w:rStyle w:val="HangingAnActChar"/>
        </w:rPr>
        <w:t xml:space="preserve"> </w:t>
      </w:r>
      <w:r w:rsidR="007C2E1A" w:rsidRPr="007C2E1A">
        <w:rPr>
          <w:rStyle w:val="HangingAnActChar"/>
        </w:rPr>
        <w:t>to “An Act making appropriations for the support of the State Government and the several public purposes for the fiscal year ending June 30, 2021 and regulating the disbursement thereof,” approved September 29, 2020 (P.L.2020, c.97).</w:t>
      </w:r>
    </w:p>
    <w:p w:rsidR="007C2E1A" w:rsidRPr="007C2E1A" w:rsidRDefault="007C2E1A" w:rsidP="007C2E1A"/>
    <w:p w:rsidR="00686AEB" w:rsidRPr="00AA7880" w:rsidRDefault="00686AEB" w:rsidP="00686AEB">
      <w:r>
        <w:tab/>
      </w:r>
      <w:r w:rsidR="001327CC">
        <w:rPr>
          <w:rStyle w:val="BillHeading2"/>
        </w:rPr>
        <w:t>Be It Enacted</w:t>
      </w:r>
      <w:r>
        <w:rPr>
          <w:rStyle w:val="BillHeading2"/>
        </w:rPr>
        <w:t xml:space="preserve"> </w:t>
      </w:r>
      <w:r w:rsidR="001327CC">
        <w:rPr>
          <w:rStyle w:val="BillLanguage"/>
        </w:rPr>
        <w:t>by the Senate and the General Assembly of the State of New Jersey:</w:t>
      </w:r>
    </w:p>
    <w:p w:rsidR="00686AEB" w:rsidRPr="00D71D68" w:rsidRDefault="00686AEB" w:rsidP="00686AEB"/>
    <w:p w:rsidR="00686AEB" w:rsidRDefault="00686AEB" w:rsidP="00686AEB">
      <w:r>
        <w:tab/>
      </w:r>
      <w:r w:rsidR="001327CC">
        <w:t>1.</w:t>
      </w:r>
      <w:r w:rsidR="000313DD">
        <w:tab/>
      </w:r>
      <w:r w:rsidR="001327CC">
        <w:t>In addition to the amounts appropriated under P.L.2020, c.97, the annual appropriations act for Fisca</w:t>
      </w:r>
      <w:r w:rsidR="008E30CD">
        <w:t xml:space="preserve">l Year </w:t>
      </w:r>
      <w:r w:rsidR="007C2E1A">
        <w:t>2021, there is</w:t>
      </w:r>
      <w:r w:rsidR="001327CC">
        <w:t xml:space="preserve"> appro</w:t>
      </w:r>
      <w:r w:rsidR="007C2E1A">
        <w:t>priated the following sum for the purpose</w:t>
      </w:r>
      <w:r w:rsidR="001327CC">
        <w:t xml:space="preserve"> specified:</w:t>
      </w:r>
    </w:p>
    <w:p w:rsidR="007C2E1A" w:rsidRDefault="007C2E1A" w:rsidP="00686AEB"/>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1327CC" w:rsidTr="00DD7852">
        <w:trPr>
          <w:trHeight w:val="900"/>
        </w:trPr>
        <w:tc>
          <w:tcPr>
            <w:tcW w:w="8625" w:type="dxa"/>
            <w:gridSpan w:val="5"/>
            <w:vAlign w:val="center"/>
          </w:tcPr>
          <w:p w:rsidR="001327CC" w:rsidRPr="0089297C" w:rsidRDefault="007C2E1A" w:rsidP="00DD7852">
            <w:pPr>
              <w:ind w:left="187" w:hanging="187"/>
              <w:jc w:val="center"/>
              <w:rPr>
                <w:b/>
                <w:sz w:val="26"/>
                <w:szCs w:val="26"/>
              </w:rPr>
            </w:pPr>
            <w:r>
              <w:rPr>
                <w:b/>
                <w:sz w:val="26"/>
                <w:szCs w:val="26"/>
              </w:rPr>
              <w:t>74.</w:t>
            </w:r>
            <w:r w:rsidR="001327CC" w:rsidRPr="0089297C">
              <w:rPr>
                <w:b/>
                <w:sz w:val="26"/>
                <w:szCs w:val="26"/>
              </w:rPr>
              <w:t xml:space="preserve"> </w:t>
            </w:r>
            <w:r>
              <w:rPr>
                <w:b/>
                <w:sz w:val="26"/>
                <w:szCs w:val="26"/>
              </w:rPr>
              <w:t xml:space="preserve">DEPARTMENT OF STATE </w:t>
            </w:r>
          </w:p>
          <w:p w:rsidR="001327CC" w:rsidRPr="0089297C" w:rsidRDefault="007C2E1A" w:rsidP="00DD7852">
            <w:pPr>
              <w:ind w:left="187" w:hanging="187"/>
              <w:jc w:val="center"/>
              <w:rPr>
                <w:b/>
                <w:i/>
                <w:sz w:val="22"/>
                <w:szCs w:val="22"/>
              </w:rPr>
            </w:pPr>
            <w:r>
              <w:rPr>
                <w:b/>
                <w:i/>
                <w:sz w:val="22"/>
                <w:szCs w:val="22"/>
              </w:rPr>
              <w:t>30</w:t>
            </w:r>
            <w:r w:rsidR="001327CC" w:rsidRPr="0089297C">
              <w:rPr>
                <w:b/>
                <w:i/>
                <w:sz w:val="22"/>
                <w:szCs w:val="22"/>
              </w:rPr>
              <w:t xml:space="preserve"> </w:t>
            </w:r>
            <w:r w:rsidRPr="007C2E1A">
              <w:rPr>
                <w:b/>
                <w:i/>
                <w:sz w:val="22"/>
                <w:szCs w:val="22"/>
              </w:rPr>
              <w:t>Educational, Cultural and Intellectual Development</w:t>
            </w:r>
          </w:p>
          <w:p w:rsidR="001327CC" w:rsidRDefault="007C2E1A" w:rsidP="00DD7852">
            <w:pPr>
              <w:ind w:left="187" w:hanging="187"/>
              <w:jc w:val="center"/>
              <w:rPr>
                <w:b/>
                <w:i/>
                <w:sz w:val="22"/>
                <w:szCs w:val="22"/>
              </w:rPr>
            </w:pPr>
            <w:r w:rsidRPr="007C2E1A">
              <w:rPr>
                <w:b/>
                <w:i/>
                <w:sz w:val="22"/>
                <w:szCs w:val="22"/>
              </w:rPr>
              <w:t>37 Cultural and Intellectual Development Services</w:t>
            </w:r>
          </w:p>
          <w:p w:rsidR="001327CC" w:rsidRPr="00647E32" w:rsidRDefault="007C2E1A" w:rsidP="007C2E1A">
            <w:pPr>
              <w:jc w:val="center"/>
              <w:rPr>
                <w:b/>
                <w:u w:val="single"/>
              </w:rPr>
            </w:pPr>
            <w:r>
              <w:rPr>
                <w:b/>
                <w:sz w:val="22"/>
                <w:szCs w:val="22"/>
                <w:u w:val="single"/>
              </w:rPr>
              <w:t>GRANTS-IN-AID</w:t>
            </w:r>
            <w:r w:rsidR="001327CC" w:rsidRPr="00B02B72">
              <w:rPr>
                <w:b/>
                <w:sz w:val="22"/>
                <w:szCs w:val="22"/>
                <w:u w:val="single"/>
              </w:rPr>
              <w:t xml:space="preserve"> </w:t>
            </w:r>
          </w:p>
        </w:tc>
      </w:tr>
      <w:tr w:rsidR="001327CC" w:rsidRPr="00CB15A4" w:rsidTr="00B02B72">
        <w:trPr>
          <w:trHeight w:val="144"/>
        </w:trPr>
        <w:tc>
          <w:tcPr>
            <w:tcW w:w="956" w:type="dxa"/>
            <w:shd w:val="clear" w:color="auto" w:fill="auto"/>
            <w:tcMar>
              <w:left w:w="115" w:type="dxa"/>
            </w:tcMar>
          </w:tcPr>
          <w:p w:rsidR="001327CC" w:rsidRPr="00CB15A4" w:rsidRDefault="007C2E1A" w:rsidP="002C39E5">
            <w:pPr>
              <w:rPr>
                <w:sz w:val="22"/>
                <w:szCs w:val="22"/>
              </w:rPr>
            </w:pPr>
            <w:r>
              <w:rPr>
                <w:sz w:val="22"/>
                <w:szCs w:val="22"/>
              </w:rPr>
              <w:t>05-2530</w:t>
            </w:r>
          </w:p>
        </w:tc>
        <w:tc>
          <w:tcPr>
            <w:tcW w:w="6139" w:type="dxa"/>
            <w:gridSpan w:val="3"/>
            <w:shd w:val="clear" w:color="auto" w:fill="auto"/>
          </w:tcPr>
          <w:p w:rsidR="001327CC" w:rsidRPr="00CB15A4" w:rsidRDefault="002A61C1" w:rsidP="002A61C1">
            <w:pPr>
              <w:pStyle w:val="ApropTab"/>
            </w:pPr>
            <w:r>
              <w:t>Support of the Arts</w:t>
            </w:r>
            <w:r w:rsidR="001327CC" w:rsidRPr="00CB15A4">
              <w:t>......................................................</w:t>
            </w:r>
            <w:r w:rsidR="001327CC">
              <w:t>..</w:t>
            </w:r>
          </w:p>
        </w:tc>
        <w:tc>
          <w:tcPr>
            <w:tcW w:w="1530" w:type="dxa"/>
            <w:shd w:val="clear" w:color="auto" w:fill="auto"/>
            <w:tcMar>
              <w:left w:w="0" w:type="dxa"/>
            </w:tcMar>
            <w:vAlign w:val="bottom"/>
          </w:tcPr>
          <w:p w:rsidR="001327CC" w:rsidRPr="00CB15A4" w:rsidRDefault="001327CC" w:rsidP="00057564">
            <w:pPr>
              <w:jc w:val="right"/>
              <w:rPr>
                <w:sz w:val="22"/>
                <w:szCs w:val="22"/>
              </w:rPr>
            </w:pPr>
            <w:r w:rsidRPr="00CB15A4">
              <w:rPr>
                <w:sz w:val="22"/>
                <w:szCs w:val="22"/>
              </w:rPr>
              <w:t>$</w:t>
            </w:r>
            <w:r w:rsidR="002A61C1">
              <w:rPr>
                <w:sz w:val="22"/>
                <w:szCs w:val="22"/>
              </w:rPr>
              <w:t>9</w:t>
            </w:r>
            <w:r>
              <w:rPr>
                <w:sz w:val="22"/>
                <w:szCs w:val="22"/>
              </w:rPr>
              <w:t>0</w:t>
            </w:r>
            <w:r w:rsidR="002A61C1">
              <w:rPr>
                <w:sz w:val="22"/>
                <w:szCs w:val="22"/>
              </w:rPr>
              <w:t>,000</w:t>
            </w:r>
          </w:p>
        </w:tc>
      </w:tr>
      <w:tr w:rsidR="001327CC" w:rsidRPr="00CB15A4" w:rsidTr="00B02B72">
        <w:trPr>
          <w:trHeight w:val="635"/>
        </w:trPr>
        <w:tc>
          <w:tcPr>
            <w:tcW w:w="956" w:type="dxa"/>
            <w:shd w:val="clear" w:color="auto" w:fill="auto"/>
            <w:tcMar>
              <w:left w:w="576" w:type="dxa"/>
              <w:right w:w="216" w:type="dxa"/>
            </w:tcMar>
          </w:tcPr>
          <w:p w:rsidR="001327CC" w:rsidRPr="00CB15A4" w:rsidRDefault="001327CC" w:rsidP="00642129">
            <w:pPr>
              <w:rPr>
                <w:sz w:val="22"/>
                <w:szCs w:val="22"/>
              </w:rPr>
            </w:pPr>
          </w:p>
        </w:tc>
        <w:tc>
          <w:tcPr>
            <w:tcW w:w="6139" w:type="dxa"/>
            <w:gridSpan w:val="3"/>
            <w:shd w:val="clear" w:color="auto" w:fill="auto"/>
          </w:tcPr>
          <w:p w:rsidR="001327CC" w:rsidRPr="00CB15A4" w:rsidRDefault="001327CC" w:rsidP="002A61C1">
            <w:pPr>
              <w:pStyle w:val="ApropTab"/>
            </w:pPr>
            <w:r w:rsidRPr="00CB15A4">
              <w:t xml:space="preserve">Total </w:t>
            </w:r>
            <w:r w:rsidR="002A61C1">
              <w:t>Grants-in-Aid</w:t>
            </w:r>
            <w:r w:rsidRPr="00CB15A4">
              <w:t xml:space="preserve"> Appropriation,</w:t>
            </w:r>
            <w:r w:rsidR="002A61C1">
              <w:t xml:space="preserve"> Cultural and Intellectual Development Services………………………………..</w:t>
            </w:r>
          </w:p>
        </w:tc>
        <w:tc>
          <w:tcPr>
            <w:tcW w:w="1530" w:type="dxa"/>
            <w:tcBorders>
              <w:top w:val="single" w:sz="4" w:space="0" w:color="auto"/>
              <w:bottom w:val="single" w:sz="4" w:space="0" w:color="auto"/>
            </w:tcBorders>
            <w:shd w:val="clear" w:color="auto" w:fill="auto"/>
            <w:tcMar>
              <w:left w:w="0" w:type="dxa"/>
            </w:tcMar>
            <w:vAlign w:val="bottom"/>
          </w:tcPr>
          <w:p w:rsidR="001327CC" w:rsidRPr="00CB15A4" w:rsidRDefault="001327CC" w:rsidP="0095698E">
            <w:pPr>
              <w:jc w:val="right"/>
              <w:rPr>
                <w:sz w:val="22"/>
                <w:szCs w:val="22"/>
              </w:rPr>
            </w:pPr>
            <w:r w:rsidRPr="00CB15A4">
              <w:rPr>
                <w:sz w:val="22"/>
                <w:szCs w:val="22"/>
              </w:rPr>
              <w:t>$</w:t>
            </w:r>
            <w:r w:rsidR="002A61C1">
              <w:rPr>
                <w:sz w:val="22"/>
                <w:szCs w:val="22"/>
              </w:rPr>
              <w:t>9</w:t>
            </w:r>
            <w:r w:rsidRPr="00CB15A4">
              <w:rPr>
                <w:sz w:val="22"/>
                <w:szCs w:val="22"/>
              </w:rPr>
              <w:t>0</w:t>
            </w:r>
            <w:r w:rsidR="002A61C1">
              <w:rPr>
                <w:sz w:val="22"/>
                <w:szCs w:val="22"/>
              </w:rPr>
              <w:t>,000</w:t>
            </w:r>
          </w:p>
        </w:tc>
      </w:tr>
      <w:tr w:rsidR="001327CC" w:rsidRPr="00CB15A4" w:rsidTr="00B02B72">
        <w:trPr>
          <w:trHeight w:val="183"/>
        </w:trPr>
        <w:tc>
          <w:tcPr>
            <w:tcW w:w="5475" w:type="dxa"/>
            <w:gridSpan w:val="3"/>
            <w:shd w:val="clear" w:color="auto" w:fill="auto"/>
            <w:tcMar>
              <w:left w:w="115" w:type="dxa"/>
            </w:tcMar>
          </w:tcPr>
          <w:p w:rsidR="001327CC" w:rsidRPr="00CB15A4" w:rsidRDefault="002A61C1" w:rsidP="002A61C1">
            <w:pPr>
              <w:rPr>
                <w:b/>
                <w:i/>
                <w:sz w:val="22"/>
                <w:szCs w:val="22"/>
              </w:rPr>
            </w:pPr>
            <w:r>
              <w:rPr>
                <w:b/>
                <w:i/>
                <w:sz w:val="22"/>
                <w:szCs w:val="22"/>
              </w:rPr>
              <w:t>Grants-in-Aid</w:t>
            </w:r>
            <w:r w:rsidR="001327CC" w:rsidRPr="00CB15A4">
              <w:rPr>
                <w:b/>
                <w:i/>
                <w:sz w:val="22"/>
                <w:szCs w:val="22"/>
              </w:rPr>
              <w:t>:</w:t>
            </w:r>
          </w:p>
        </w:tc>
        <w:tc>
          <w:tcPr>
            <w:tcW w:w="1620" w:type="dxa"/>
            <w:shd w:val="clear" w:color="auto" w:fill="auto"/>
            <w:vAlign w:val="center"/>
          </w:tcPr>
          <w:p w:rsidR="001327CC" w:rsidRPr="00CB15A4" w:rsidRDefault="001327CC" w:rsidP="0095698E">
            <w:pPr>
              <w:rPr>
                <w:sz w:val="22"/>
                <w:szCs w:val="22"/>
              </w:rPr>
            </w:pPr>
          </w:p>
        </w:tc>
        <w:tc>
          <w:tcPr>
            <w:tcW w:w="1530" w:type="dxa"/>
            <w:tcBorders>
              <w:top w:val="single" w:sz="4" w:space="0" w:color="auto"/>
            </w:tcBorders>
            <w:shd w:val="clear" w:color="auto" w:fill="auto"/>
            <w:vAlign w:val="center"/>
          </w:tcPr>
          <w:p w:rsidR="001327CC" w:rsidRPr="00CB15A4" w:rsidRDefault="001327CC" w:rsidP="0095698E">
            <w:pPr>
              <w:rPr>
                <w:sz w:val="22"/>
                <w:szCs w:val="22"/>
              </w:rPr>
            </w:pPr>
          </w:p>
        </w:tc>
      </w:tr>
      <w:tr w:rsidR="001327CC" w:rsidRPr="00CB15A4" w:rsidTr="00B02B72">
        <w:trPr>
          <w:trHeight w:val="144"/>
        </w:trPr>
        <w:tc>
          <w:tcPr>
            <w:tcW w:w="975" w:type="dxa"/>
            <w:gridSpan w:val="2"/>
            <w:shd w:val="clear" w:color="auto" w:fill="auto"/>
            <w:tcMar>
              <w:left w:w="115" w:type="dxa"/>
            </w:tcMar>
          </w:tcPr>
          <w:p w:rsidR="001327CC" w:rsidRPr="00CB15A4" w:rsidRDefault="002A61C1" w:rsidP="00642129">
            <w:pPr>
              <w:jc w:val="right"/>
              <w:rPr>
                <w:sz w:val="22"/>
                <w:szCs w:val="22"/>
              </w:rPr>
            </w:pPr>
            <w:r>
              <w:rPr>
                <w:sz w:val="22"/>
                <w:szCs w:val="22"/>
              </w:rPr>
              <w:t>05</w:t>
            </w:r>
            <w:r w:rsidR="001327CC" w:rsidRPr="00CB15A4">
              <w:rPr>
                <w:sz w:val="22"/>
                <w:szCs w:val="22"/>
              </w:rPr>
              <w:t xml:space="preserve"> </w:t>
            </w:r>
          </w:p>
        </w:tc>
        <w:tc>
          <w:tcPr>
            <w:tcW w:w="4500" w:type="dxa"/>
            <w:shd w:val="clear" w:color="auto" w:fill="auto"/>
          </w:tcPr>
          <w:p w:rsidR="001327CC" w:rsidRPr="00CB15A4" w:rsidRDefault="00751B76" w:rsidP="00D653DF">
            <w:pPr>
              <w:pStyle w:val="ApropTab"/>
            </w:pPr>
            <w:r>
              <w:t>Statue of “Jersey” Joe Wa</w:t>
            </w:r>
            <w:r w:rsidR="002A61C1">
              <w:t xml:space="preserve">lcott – Camden </w:t>
            </w:r>
            <w:r w:rsidR="00D653DF">
              <w:t>County</w:t>
            </w:r>
            <w:r w:rsidR="001327CC" w:rsidRPr="00CB15A4">
              <w:t>.................................</w:t>
            </w:r>
            <w:r w:rsidR="001327CC">
              <w:t>.........</w:t>
            </w:r>
          </w:p>
        </w:tc>
        <w:tc>
          <w:tcPr>
            <w:tcW w:w="1620" w:type="dxa"/>
            <w:shd w:val="clear" w:color="auto" w:fill="auto"/>
            <w:vAlign w:val="bottom"/>
          </w:tcPr>
          <w:p w:rsidR="001327CC" w:rsidRPr="00CB15A4" w:rsidRDefault="001327CC" w:rsidP="00057564">
            <w:pPr>
              <w:jc w:val="right"/>
              <w:rPr>
                <w:sz w:val="22"/>
                <w:szCs w:val="22"/>
              </w:rPr>
            </w:pPr>
            <w:r w:rsidRPr="00CB15A4">
              <w:rPr>
                <w:sz w:val="22"/>
                <w:szCs w:val="22"/>
              </w:rPr>
              <w:t>($</w:t>
            </w:r>
            <w:r w:rsidR="002A61C1">
              <w:rPr>
                <w:sz w:val="22"/>
                <w:szCs w:val="22"/>
              </w:rPr>
              <w:t>90,00</w:t>
            </w:r>
            <w:r>
              <w:rPr>
                <w:sz w:val="22"/>
                <w:szCs w:val="22"/>
              </w:rPr>
              <w:t>0</w:t>
            </w:r>
            <w:r w:rsidRPr="00CB15A4">
              <w:rPr>
                <w:sz w:val="22"/>
                <w:szCs w:val="22"/>
              </w:rPr>
              <w:t>)</w:t>
            </w:r>
          </w:p>
        </w:tc>
        <w:tc>
          <w:tcPr>
            <w:tcW w:w="1530" w:type="dxa"/>
            <w:shd w:val="clear" w:color="auto" w:fill="auto"/>
            <w:vAlign w:val="center"/>
          </w:tcPr>
          <w:p w:rsidR="001327CC" w:rsidRPr="00CB15A4" w:rsidRDefault="001327CC" w:rsidP="0095698E">
            <w:pPr>
              <w:rPr>
                <w:sz w:val="22"/>
                <w:szCs w:val="22"/>
              </w:rPr>
            </w:pPr>
          </w:p>
        </w:tc>
      </w:tr>
    </w:tbl>
    <w:p w:rsidR="001327CC" w:rsidRDefault="001327CC" w:rsidP="00686AEB"/>
    <w:p w:rsidR="00D653DF" w:rsidRDefault="00D653DF" w:rsidP="00D653DF">
      <w:pPr>
        <w:ind w:left="288" w:hanging="288"/>
      </w:pPr>
      <w:r>
        <w:t>The amount hereinabove appropriated for Statue of “Jersey” Joe Walcott – Camden County shall be directly distributed to the Camden County Board of Commissioners for the purposes of erecting a statue of “Jersey” Joe Walcott.</w:t>
      </w:r>
    </w:p>
    <w:p w:rsidR="00D653DF" w:rsidRPr="00CE7BD8" w:rsidRDefault="00D653DF" w:rsidP="00D653DF">
      <w:pPr>
        <w:ind w:left="288" w:hanging="288"/>
      </w:pPr>
    </w:p>
    <w:p w:rsidR="001327CC" w:rsidRDefault="00A14A91" w:rsidP="00686AEB">
      <w:r>
        <w:tab/>
        <w:t>2.</w:t>
      </w:r>
      <w:r>
        <w:tab/>
        <w:t>This act shall take effect immediately.</w:t>
      </w:r>
    </w:p>
    <w:p w:rsidR="00A14A91" w:rsidRDefault="00A14A91" w:rsidP="00686AEB"/>
    <w:p w:rsidR="00A14A91" w:rsidRPr="00CE7BD8" w:rsidRDefault="00A14A91" w:rsidP="00686AEB"/>
    <w:p w:rsidR="00686AEB" w:rsidRPr="00AA7880" w:rsidRDefault="00686AEB" w:rsidP="00686AEB">
      <w:pPr>
        <w:jc w:val="center"/>
      </w:pPr>
      <w:r w:rsidRPr="00D71D68">
        <w:t>STATEMENT</w:t>
      </w:r>
    </w:p>
    <w:p w:rsidR="00686AEB" w:rsidRDefault="00686AEB" w:rsidP="00686AEB"/>
    <w:p w:rsidR="00751B76" w:rsidRDefault="00751B76" w:rsidP="00686AEB">
      <w:r>
        <w:tab/>
        <w:t xml:space="preserve">This bill provides a supplemental appropriation of $90,000 to the Department of State for the purposes of erecting a statue of “Jersey” Joe Walcott.  </w:t>
      </w:r>
      <w:r w:rsidR="00D653DF">
        <w:t xml:space="preserve">The appropriation would be directly distributed to the Camden County Board of Commissioners.  </w:t>
      </w:r>
    </w:p>
    <w:p w:rsidR="00751B76" w:rsidRDefault="00751B76" w:rsidP="00686AEB">
      <w:r>
        <w:tab/>
      </w:r>
      <w:r w:rsidR="008E4584">
        <w:t>A native of Camden County, “</w:t>
      </w:r>
      <w:r>
        <w:t>Jersey</w:t>
      </w:r>
      <w:r w:rsidR="008E4584">
        <w:t>”</w:t>
      </w:r>
      <w:r>
        <w:t xml:space="preserve"> Joe Walcott </w:t>
      </w:r>
      <w:r w:rsidR="008E4584">
        <w:t xml:space="preserve">was an accomplished boxer whose career spanned over 20 years.  Walcott became the Heavyweight Champion of the World on July 18, 1951, becoming the oldest boxer </w:t>
      </w:r>
      <w:r w:rsidR="008E30CD">
        <w:t xml:space="preserve">to hold that title </w:t>
      </w:r>
      <w:r w:rsidR="0022687F">
        <w:t xml:space="preserve">at </w:t>
      </w:r>
      <w:r w:rsidR="008E30CD">
        <w:t xml:space="preserve">the </w:t>
      </w:r>
      <w:r w:rsidR="0022687F">
        <w:t>time</w:t>
      </w:r>
      <w:r w:rsidR="008E4584">
        <w:t xml:space="preserve">.  </w:t>
      </w:r>
      <w:r w:rsidR="008E30CD">
        <w:t>His boxing career earned him a spot in the World Boxing Hall of Fame and the International Boxing Hall of Fame.</w:t>
      </w:r>
      <w:r w:rsidR="008E4584">
        <w:t xml:space="preserve"> </w:t>
      </w:r>
      <w:r w:rsidR="008E30CD">
        <w:t xml:space="preserve"> After his boxing career, Walcott served as a boxing referee and was elected as the first African American Sheriff of Camden County in 1971.  From 1975 </w:t>
      </w:r>
      <w:bookmarkStart w:id="1" w:name="_GoBack"/>
      <w:bookmarkEnd w:id="1"/>
      <w:r w:rsidR="008E30CD">
        <w:t xml:space="preserve">to 1984, he was the chairman of the New Jersey State Athletic Commission.  </w:t>
      </w:r>
    </w:p>
    <w:sectPr w:rsidR="00751B76" w:rsidSect="005F5DAC">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194A" w:rsidRDefault="007F194A">
      <w:r>
        <w:separator/>
      </w:r>
    </w:p>
  </w:endnote>
  <w:endnote w:type="continuationSeparator" w:id="0">
    <w:p w:rsidR="007F194A" w:rsidRDefault="007F1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B1E" w:rsidRDefault="004D0B1E" w:rsidP="004D0B1E">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194A" w:rsidRDefault="007F194A">
      <w:r>
        <w:separator/>
      </w:r>
    </w:p>
  </w:footnote>
  <w:footnote w:type="continuationSeparator" w:id="0">
    <w:p w:rsidR="007F194A" w:rsidRDefault="007F19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53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F5DAC" w:rsidRDefault="005F5DAC" w:rsidP="005F5DAC">
    <w:pPr>
      <w:pStyle w:val="bpuHeadSpon"/>
    </w:pPr>
    <w:r w:rsidRPr="005F5DAC">
      <w:rPr>
        <w:rStyle w:val="bpuHeadSponChar"/>
      </w:rPr>
      <w:t>S3888</w:t>
    </w:r>
    <w:r>
      <w:t xml:space="preserve"> BEACH</w:t>
    </w:r>
  </w:p>
  <w:p w:rsidR="005F5DAC" w:rsidRDefault="005F5DAC" w:rsidP="005F5DAC">
    <w:pPr>
      <w:pStyle w:val="bpuHeadSpon"/>
    </w:pPr>
    <w:r>
      <w:fldChar w:fldCharType="begin"/>
    </w:r>
    <w:r>
      <w:instrText xml:space="preserve"> PAGE  \* MERGEFORMAT </w:instrText>
    </w:r>
    <w:r>
      <w:fldChar w:fldCharType="separate"/>
    </w:r>
    <w:r w:rsidR="000313DD">
      <w:rPr>
        <w:noProof/>
      </w:rPr>
      <w:t>3</w:t>
    </w:r>
    <w:r>
      <w:fldChar w:fldCharType="end"/>
    </w:r>
  </w:p>
  <w:p w:rsidR="005F5DAC" w:rsidRDefault="005F5DAC" w:rsidP="005F5D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F5DAC" w:rsidRDefault="005F5DAC" w:rsidP="005F5DAC">
    <w:pPr>
      <w:pStyle w:val="bpuHeadSpon"/>
    </w:pPr>
    <w:r w:rsidRPr="005F5DAC">
      <w:rPr>
        <w:rStyle w:val="bpuHeadSponChar"/>
      </w:rPr>
      <w:t>S3888</w:t>
    </w:r>
    <w:r>
      <w:t xml:space="preserve"> BEACH</w:t>
    </w:r>
    <w:r w:rsidR="004D0B1E">
      <w:t xml:space="preserve">, </w:t>
    </w:r>
    <w:r w:rsidR="004D0B1E">
      <w:t>TURNER</w:t>
    </w:r>
  </w:p>
  <w:p w:rsidR="005F5DAC" w:rsidRDefault="005F5DAC" w:rsidP="005F5DAC">
    <w:pPr>
      <w:pStyle w:val="bpuHeadSpon"/>
    </w:pPr>
    <w:r>
      <w:fldChar w:fldCharType="begin"/>
    </w:r>
    <w:r>
      <w:instrText xml:space="preserve"> PAGE  \* MERGEFORMAT </w:instrText>
    </w:r>
    <w:r>
      <w:fldChar w:fldCharType="separate"/>
    </w:r>
    <w:r w:rsidR="00D05387">
      <w:rPr>
        <w:noProof/>
      </w:rPr>
      <w:t>2</w:t>
    </w:r>
    <w:r>
      <w:fldChar w:fldCharType="end"/>
    </w:r>
  </w:p>
  <w:p w:rsidR="005F5DAC" w:rsidRDefault="005F5DAC" w:rsidP="005F5D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94A"/>
    <w:rsid w:val="000051BD"/>
    <w:rsid w:val="000160A5"/>
    <w:rsid w:val="0002335B"/>
    <w:rsid w:val="000313DD"/>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27CC"/>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EA2"/>
    <w:rsid w:val="001F14C7"/>
    <w:rsid w:val="001F7405"/>
    <w:rsid w:val="00205533"/>
    <w:rsid w:val="00212B8D"/>
    <w:rsid w:val="002206C8"/>
    <w:rsid w:val="00222983"/>
    <w:rsid w:val="0022687F"/>
    <w:rsid w:val="002370D0"/>
    <w:rsid w:val="00251761"/>
    <w:rsid w:val="00255958"/>
    <w:rsid w:val="00257FA2"/>
    <w:rsid w:val="0026574A"/>
    <w:rsid w:val="002660BB"/>
    <w:rsid w:val="002720E8"/>
    <w:rsid w:val="00275293"/>
    <w:rsid w:val="002776B0"/>
    <w:rsid w:val="00286C7E"/>
    <w:rsid w:val="002A1029"/>
    <w:rsid w:val="002A3A1A"/>
    <w:rsid w:val="002A4692"/>
    <w:rsid w:val="002A51BA"/>
    <w:rsid w:val="002A61C1"/>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0FB0"/>
    <w:rsid w:val="00391DA4"/>
    <w:rsid w:val="003A3C64"/>
    <w:rsid w:val="003A3F83"/>
    <w:rsid w:val="003B4D2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B1E"/>
    <w:rsid w:val="004E1F3E"/>
    <w:rsid w:val="004F21BD"/>
    <w:rsid w:val="004F4F1D"/>
    <w:rsid w:val="004F74DD"/>
    <w:rsid w:val="00501317"/>
    <w:rsid w:val="0050495C"/>
    <w:rsid w:val="00505DC9"/>
    <w:rsid w:val="00506E1E"/>
    <w:rsid w:val="00513C81"/>
    <w:rsid w:val="00527BFB"/>
    <w:rsid w:val="00532A32"/>
    <w:rsid w:val="00537B96"/>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4572"/>
    <w:rsid w:val="005E017C"/>
    <w:rsid w:val="005E50C6"/>
    <w:rsid w:val="005F2A97"/>
    <w:rsid w:val="005F399B"/>
    <w:rsid w:val="005F5DAC"/>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351"/>
    <w:rsid w:val="006F4334"/>
    <w:rsid w:val="006F47AF"/>
    <w:rsid w:val="006F6B8A"/>
    <w:rsid w:val="00707CD3"/>
    <w:rsid w:val="00716BB9"/>
    <w:rsid w:val="00724C82"/>
    <w:rsid w:val="007256D1"/>
    <w:rsid w:val="007279FD"/>
    <w:rsid w:val="007502CB"/>
    <w:rsid w:val="00751B76"/>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2E1A"/>
    <w:rsid w:val="007C7DE4"/>
    <w:rsid w:val="007D40CB"/>
    <w:rsid w:val="007D5796"/>
    <w:rsid w:val="007D59C0"/>
    <w:rsid w:val="007D7D9C"/>
    <w:rsid w:val="007F194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56F3"/>
    <w:rsid w:val="008916EC"/>
    <w:rsid w:val="00891E4F"/>
    <w:rsid w:val="008A31C5"/>
    <w:rsid w:val="008A4F9A"/>
    <w:rsid w:val="008B2850"/>
    <w:rsid w:val="008C79B3"/>
    <w:rsid w:val="008D77BD"/>
    <w:rsid w:val="008E30CD"/>
    <w:rsid w:val="008E454C"/>
    <w:rsid w:val="008E4584"/>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A91"/>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4202"/>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387"/>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3D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68A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57665"/>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62F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C020F9"/>
  <w15:docId w15:val="{CDBB7575-0E82-4C8C-BAF5-F33237944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F5DAC"/>
  </w:style>
  <w:style w:type="paragraph" w:styleId="BalloonText">
    <w:name w:val="Balloon Text"/>
    <w:basedOn w:val="Normal"/>
    <w:link w:val="BalloonTextChar"/>
    <w:semiHidden/>
    <w:unhideWhenUsed/>
    <w:rsid w:val="002517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176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D1F5AC-92A7-4AFF-8085-232223FE6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359</Words>
  <Characters>2066</Characters>
  <Application>Microsoft Office Word</Application>
  <DocSecurity>0</DocSecurity>
  <Lines>82</Lines>
  <Paragraphs>34</Paragraphs>
  <ScaleCrop>false</ScaleCrop>
  <HeadingPairs>
    <vt:vector size="2" baseType="variant">
      <vt:variant>
        <vt:lpstr>Title</vt:lpstr>
      </vt:variant>
      <vt:variant>
        <vt:i4>1</vt:i4>
      </vt:variant>
    </vt:vector>
  </HeadingPairs>
  <TitlesOfParts>
    <vt:vector size="1" baseType="lpstr">
      <vt:lpstr>S3888</vt:lpstr>
    </vt:vector>
  </TitlesOfParts>
  <Manager>R224</Manager>
  <Company>NJ Office of Legislative Services</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S3888</dc:title>
  <dc:subject>21-902</dc:subject>
  <dc:creator>Senator  BEACH</dc:creator>
  <cp:keywords>S3888|2|ER |302|218|252|N|0|</cp:keywords>
  <dc:description>INTRODUCED JUNE 10, 2021</dc:description>
  <cp:lastModifiedBy>Todaro, Vivian</cp:lastModifiedBy>
  <cp:revision>2</cp:revision>
  <cp:lastPrinted>2021-11-16T14:25:00Z</cp:lastPrinted>
  <dcterms:created xsi:type="dcterms:W3CDTF">2021-11-16T14:26:00Z</dcterms:created>
  <dcterms:modified xsi:type="dcterms:W3CDTF">2021-11-16T14:26:00Z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