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4E0B9B" w:rsidP="00407C9E">
      <w:pPr>
        <w:pStyle w:val="NoteOrEstimate"/>
      </w:pPr>
      <w:r>
        <w:t>LEGISLATIVE FISCAL ESTIMATE</w:t>
      </w:r>
    </w:p>
    <w:p w:rsidR="003C5892" w:rsidRDefault="004E0B9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3921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925BC" w:rsidP="005925BC">
      <w:pPr>
        <w:pStyle w:val="BillNo"/>
      </w:pPr>
      <w:r>
        <w:t>219th LEGISLATURE</w:t>
      </w:r>
    </w:p>
    <w:p w:rsidR="00353325" w:rsidRDefault="00353325" w:rsidP="00353325"/>
    <w:p w:rsidR="005925BC" w:rsidRDefault="005925BC" w:rsidP="005925BC">
      <w:pPr>
        <w:jc w:val="center"/>
      </w:pPr>
      <w:r>
        <w:t>DATED: JULY 2, 2021</w:t>
      </w:r>
    </w:p>
    <w:p w:rsidR="005925BC" w:rsidRDefault="005925BC" w:rsidP="00353325"/>
    <w:p w:rsidR="005925BC" w:rsidRDefault="005925B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2F1AE7" w:rsidRDefault="002F1AE7" w:rsidP="002F1AE7">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2F1AE7" w:rsidTr="00C262CE">
        <w:trPr>
          <w:trHeight w:val="576"/>
        </w:trPr>
        <w:tc>
          <w:tcPr>
            <w:tcW w:w="2333" w:type="dxa"/>
          </w:tcPr>
          <w:p w:rsidR="002F1AE7" w:rsidRPr="003C5892" w:rsidRDefault="002F1AE7" w:rsidP="00C262C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F1AE7" w:rsidRDefault="002F1AE7" w:rsidP="00C262CE">
            <w:r>
              <w:t>Creates “Office of Strategic Enforcement and Compliance” in DOLWD; appropriates $1 million from General Fund.</w:t>
            </w:r>
          </w:p>
        </w:tc>
      </w:tr>
      <w:tr w:rsidR="002F1AE7" w:rsidTr="00C262CE">
        <w:trPr>
          <w:trHeight w:val="576"/>
        </w:trPr>
        <w:tc>
          <w:tcPr>
            <w:tcW w:w="2333" w:type="dxa"/>
          </w:tcPr>
          <w:p w:rsidR="002F1AE7" w:rsidRPr="003C5892" w:rsidRDefault="002F1AE7" w:rsidP="00C262C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F1AE7" w:rsidRDefault="002F1AE7" w:rsidP="00C262CE">
            <w:r>
              <w:t xml:space="preserve">One-time </w:t>
            </w:r>
            <w:r w:rsidR="00AF1A3C">
              <w:t xml:space="preserve">State </w:t>
            </w:r>
            <w:r>
              <w:t>expenditure increase of $1 million and potential annual increase in State expenditures to the General Fund</w:t>
            </w:r>
          </w:p>
        </w:tc>
      </w:tr>
      <w:tr w:rsidR="002F1AE7" w:rsidTr="00C262CE">
        <w:trPr>
          <w:trHeight w:val="576"/>
        </w:trPr>
        <w:tc>
          <w:tcPr>
            <w:tcW w:w="2333" w:type="dxa"/>
          </w:tcPr>
          <w:p w:rsidR="002F1AE7" w:rsidRPr="003C5892" w:rsidRDefault="002F1AE7" w:rsidP="00C262C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F1AE7" w:rsidRDefault="002F1AE7" w:rsidP="00C262CE">
            <w:r>
              <w:t>Department of Labor and Workforce Development</w:t>
            </w:r>
            <w:r w:rsidR="00AF1A3C">
              <w:t xml:space="preserve"> </w:t>
            </w:r>
          </w:p>
        </w:tc>
      </w:tr>
    </w:tbl>
    <w:p w:rsidR="002F1AE7" w:rsidRDefault="002F1AE7" w:rsidP="002F1AE7">
      <w:pPr>
        <w:tabs>
          <w:tab w:val="left" w:pos="360"/>
          <w:tab w:val="left" w:pos="720"/>
          <w:tab w:val="left" w:pos="1440"/>
          <w:tab w:val="left" w:pos="2160"/>
          <w:tab w:val="left" w:pos="2880"/>
          <w:tab w:val="left" w:pos="3600"/>
          <w:tab w:val="left" w:pos="4320"/>
          <w:tab w:val="left" w:pos="5040"/>
        </w:tabs>
      </w:pPr>
    </w:p>
    <w:p w:rsidR="002F1AE7" w:rsidRDefault="002F1AE7" w:rsidP="002F1AE7">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520"/>
        <w:gridCol w:w="1850"/>
        <w:gridCol w:w="4990"/>
        <w:gridCol w:w="15"/>
      </w:tblGrid>
      <w:tr w:rsidR="002F1AE7" w:rsidTr="00C262CE">
        <w:trPr>
          <w:trHeight w:val="410"/>
        </w:trPr>
        <w:tc>
          <w:tcPr>
            <w:tcW w:w="9375" w:type="dxa"/>
            <w:gridSpan w:val="4"/>
            <w:tcBorders>
              <w:top w:val="nil"/>
              <w:left w:val="nil"/>
              <w:bottom w:val="nil"/>
              <w:right w:val="nil"/>
            </w:tcBorders>
            <w:vAlign w:val="bottom"/>
          </w:tcPr>
          <w:p w:rsidR="002F1AE7" w:rsidRPr="00F11982" w:rsidRDefault="002F1AE7" w:rsidP="00C262C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F1AE7" w:rsidTr="00C262CE">
        <w:trPr>
          <w:gridAfter w:val="1"/>
          <w:wAfter w:w="15" w:type="dxa"/>
          <w:trHeight w:val="410"/>
        </w:trPr>
        <w:tc>
          <w:tcPr>
            <w:tcW w:w="2520" w:type="dxa"/>
            <w:tcBorders>
              <w:top w:val="single" w:sz="6" w:space="0" w:color="auto"/>
              <w:left w:val="single" w:sz="6" w:space="0" w:color="auto"/>
              <w:bottom w:val="single" w:sz="12" w:space="0" w:color="auto"/>
              <w:right w:val="nil"/>
            </w:tcBorders>
            <w:shd w:val="pct20" w:color="auto" w:fill="auto"/>
            <w:vAlign w:val="bottom"/>
          </w:tcPr>
          <w:p w:rsidR="002F1AE7" w:rsidRPr="00F11982" w:rsidRDefault="002F1AE7" w:rsidP="00C262C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50" w:type="dxa"/>
            <w:tcBorders>
              <w:top w:val="single" w:sz="6" w:space="0" w:color="auto"/>
              <w:left w:val="nil"/>
              <w:bottom w:val="single" w:sz="12" w:space="0" w:color="auto"/>
              <w:right w:val="nil"/>
            </w:tcBorders>
            <w:shd w:val="pct20" w:color="auto" w:fill="auto"/>
            <w:vAlign w:val="bottom"/>
          </w:tcPr>
          <w:p w:rsidR="002F1AE7" w:rsidRPr="00F11982" w:rsidRDefault="002F1AE7" w:rsidP="00C262C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4990" w:type="dxa"/>
            <w:tcBorders>
              <w:top w:val="single" w:sz="6" w:space="0" w:color="auto"/>
              <w:left w:val="nil"/>
              <w:bottom w:val="single" w:sz="12" w:space="0" w:color="auto"/>
              <w:right w:val="single" w:sz="6" w:space="0" w:color="auto"/>
            </w:tcBorders>
            <w:shd w:val="pct20" w:color="auto" w:fill="auto"/>
            <w:vAlign w:val="bottom"/>
          </w:tcPr>
          <w:p w:rsidR="002F1AE7" w:rsidRPr="00F11982" w:rsidRDefault="002F1AE7" w:rsidP="00C262CE">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2F1AE7" w:rsidTr="00C262CE">
        <w:trPr>
          <w:gridAfter w:val="1"/>
          <w:wAfter w:w="15" w:type="dxa"/>
          <w:trHeight w:val="410"/>
        </w:trPr>
        <w:tc>
          <w:tcPr>
            <w:tcW w:w="2520" w:type="dxa"/>
            <w:tcBorders>
              <w:top w:val="nil"/>
              <w:left w:val="single" w:sz="6" w:space="0" w:color="auto"/>
              <w:bottom w:val="nil"/>
              <w:right w:val="nil"/>
            </w:tcBorders>
            <w:tcMar>
              <w:bottom w:w="29" w:type="dxa"/>
            </w:tcMar>
            <w:vAlign w:val="bottom"/>
          </w:tcPr>
          <w:p w:rsidR="002F1AE7" w:rsidRPr="00F11982" w:rsidRDefault="002F1AE7" w:rsidP="00C262CE">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1850" w:type="dxa"/>
            <w:tcBorders>
              <w:top w:val="nil"/>
              <w:left w:val="nil"/>
              <w:bottom w:val="nil"/>
              <w:right w:val="nil"/>
            </w:tcBorders>
            <w:tcMar>
              <w:bottom w:w="29" w:type="dxa"/>
            </w:tcMar>
            <w:vAlign w:val="bottom"/>
          </w:tcPr>
          <w:p w:rsidR="002F1AE7" w:rsidRDefault="002F1AE7" w:rsidP="00C262CE">
            <w:pPr>
              <w:tabs>
                <w:tab w:val="left" w:pos="360"/>
                <w:tab w:val="left" w:pos="720"/>
                <w:tab w:val="left" w:pos="1440"/>
                <w:tab w:val="left" w:pos="2160"/>
                <w:tab w:val="left" w:pos="2880"/>
                <w:tab w:val="left" w:pos="3600"/>
                <w:tab w:val="left" w:pos="4320"/>
                <w:tab w:val="left" w:pos="5040"/>
              </w:tabs>
              <w:jc w:val="center"/>
            </w:pPr>
            <w:r>
              <w:t>$1 Million</w:t>
            </w:r>
          </w:p>
        </w:tc>
        <w:tc>
          <w:tcPr>
            <w:tcW w:w="4990" w:type="dxa"/>
            <w:tcBorders>
              <w:top w:val="nil"/>
              <w:left w:val="nil"/>
              <w:bottom w:val="nil"/>
              <w:right w:val="single" w:sz="6" w:space="0" w:color="auto"/>
            </w:tcBorders>
            <w:tcMar>
              <w:bottom w:w="29" w:type="dxa"/>
            </w:tcMar>
            <w:vAlign w:val="bottom"/>
          </w:tcPr>
          <w:p w:rsidR="002F1AE7" w:rsidRDefault="002F1AE7" w:rsidP="00C262CE">
            <w:pPr>
              <w:tabs>
                <w:tab w:val="left" w:pos="360"/>
                <w:tab w:val="left" w:pos="720"/>
                <w:tab w:val="left" w:pos="1440"/>
                <w:tab w:val="left" w:pos="2160"/>
                <w:tab w:val="left" w:pos="2880"/>
                <w:tab w:val="left" w:pos="3600"/>
                <w:tab w:val="left" w:pos="4320"/>
                <w:tab w:val="left" w:pos="5040"/>
              </w:tabs>
              <w:jc w:val="center"/>
            </w:pPr>
            <w:r>
              <w:t>Indeterminate</w:t>
            </w:r>
          </w:p>
        </w:tc>
      </w:tr>
      <w:tr w:rsidR="002F1AE7" w:rsidTr="00C262CE">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2F1AE7" w:rsidRDefault="002F1AE7" w:rsidP="00C262CE">
            <w:pPr>
              <w:tabs>
                <w:tab w:val="left" w:pos="360"/>
                <w:tab w:val="left" w:pos="720"/>
                <w:tab w:val="left" w:pos="1440"/>
                <w:tab w:val="left" w:pos="2160"/>
                <w:tab w:val="left" w:pos="2880"/>
                <w:tab w:val="left" w:pos="3600"/>
                <w:tab w:val="left" w:pos="4320"/>
                <w:tab w:val="left" w:pos="5040"/>
              </w:tabs>
            </w:pPr>
          </w:p>
        </w:tc>
      </w:tr>
    </w:tbl>
    <w:p w:rsidR="002F1AE7" w:rsidRDefault="002F1AE7" w:rsidP="002F1AE7">
      <w:pPr>
        <w:tabs>
          <w:tab w:val="left" w:pos="360"/>
          <w:tab w:val="left" w:pos="720"/>
          <w:tab w:val="left" w:pos="1440"/>
          <w:tab w:val="left" w:pos="2160"/>
          <w:tab w:val="left" w:pos="2880"/>
          <w:tab w:val="left" w:pos="3600"/>
          <w:tab w:val="left" w:pos="4320"/>
          <w:tab w:val="left" w:pos="5040"/>
        </w:tabs>
      </w:pPr>
    </w:p>
    <w:p w:rsidR="002F1AE7" w:rsidRDefault="002F1AE7" w:rsidP="005925BC">
      <w:pPr>
        <w:pStyle w:val="StyleBulletedSymbolsymbol"/>
        <w:tabs>
          <w:tab w:val="num" w:pos="360"/>
        </w:tabs>
        <w:spacing w:after="0"/>
      </w:pPr>
      <w:r>
        <w:t>The Office of Legislative Services (OLS) estimates that this bill will result in a one-time indeterminate increase in State expenditures to establish the Office of Strategic Enforcement and Compliance in the Department of Labor and Workforce Development (DOLWD).  While the bill appropriates $1 million from the General Fund for purposes of establishing the office, the OLS does not have enough information to opine on the actual one-time expenditures.  It is unknown if the establishment of the office can be primarily absorbed by the department using current staff and existing resources or if it will require the hiring of additional staff.</w:t>
      </w:r>
    </w:p>
    <w:p w:rsidR="005925BC" w:rsidRDefault="005925BC" w:rsidP="005925BC">
      <w:pPr>
        <w:pStyle w:val="StyleBulletedSymbolsymbol"/>
        <w:numPr>
          <w:ilvl w:val="0"/>
          <w:numId w:val="0"/>
        </w:numPr>
        <w:spacing w:after="0"/>
        <w:ind w:left="360" w:hanging="360"/>
      </w:pPr>
    </w:p>
    <w:p w:rsidR="002F1AE7" w:rsidRDefault="002F1AE7" w:rsidP="005925BC">
      <w:pPr>
        <w:pStyle w:val="StyleBulletedSymbolsymbol"/>
        <w:tabs>
          <w:tab w:val="num" w:pos="360"/>
        </w:tabs>
        <w:spacing w:after="0"/>
      </w:pPr>
      <w:r>
        <w:t>The OLS notes that the bill will result in annual indeterminate increases in administrative State expenditures tied to the continuing support of the Office of Strategic Enforcement and Compliance.   Absent information from DOLWD, the OLS cannot accurately estimate the actual impact of the bill.  The OLS notes, however, that this indeterminate impact</w:t>
      </w:r>
      <w:r w:rsidRPr="00120F09">
        <w:t xml:space="preserve"> may be </w:t>
      </w:r>
      <w:r>
        <w:t>minimized or absorbed by the DOLWD</w:t>
      </w:r>
      <w:r w:rsidRPr="00120F09">
        <w:t>’s existing operational budget.</w:t>
      </w:r>
    </w:p>
    <w:p w:rsidR="005925BC" w:rsidRDefault="005925BC" w:rsidP="005925BC">
      <w:pPr>
        <w:pStyle w:val="ListParagraph"/>
      </w:pPr>
    </w:p>
    <w:p w:rsidR="002F1AE7" w:rsidRDefault="002F1AE7" w:rsidP="002F1AE7"/>
    <w:p w:rsidR="002F1AE7" w:rsidRPr="00255944" w:rsidRDefault="002F1AE7" w:rsidP="002F1AE7">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F1AE7" w:rsidRDefault="002F1AE7" w:rsidP="002F1AE7">
      <w:pPr>
        <w:tabs>
          <w:tab w:val="left" w:pos="360"/>
          <w:tab w:val="left" w:pos="720"/>
          <w:tab w:val="left" w:pos="1440"/>
          <w:tab w:val="left" w:pos="2160"/>
          <w:tab w:val="left" w:pos="2880"/>
          <w:tab w:val="left" w:pos="3600"/>
          <w:tab w:val="left" w:pos="4320"/>
          <w:tab w:val="left" w:pos="5040"/>
        </w:tabs>
      </w:pPr>
    </w:p>
    <w:p w:rsidR="002F1AE7" w:rsidRDefault="002F1AE7" w:rsidP="002F1AE7">
      <w:pPr>
        <w:rPr>
          <w:spacing w:val="4"/>
        </w:rPr>
      </w:pPr>
      <w:r>
        <w:rPr>
          <w:spacing w:val="4"/>
        </w:rPr>
        <w:t xml:space="preserve">      </w:t>
      </w:r>
      <w:r w:rsidRPr="006F2BA1">
        <w:rPr>
          <w:spacing w:val="4"/>
        </w:rPr>
        <w:t xml:space="preserve">This bill creates the Office of Strategic Enforcement and Compliance within the Department of Labor and Workforce Development to oversee and coordinate across the divisions of the department and, when necessary, between the department and other State </w:t>
      </w:r>
      <w:r w:rsidRPr="006F2BA1">
        <w:rPr>
          <w:spacing w:val="4"/>
        </w:rPr>
        <w:lastRenderedPageBreak/>
        <w:t>agencies and entities, strategic enforcement of State wage, benefit</w:t>
      </w:r>
      <w:r>
        <w:rPr>
          <w:spacing w:val="4"/>
        </w:rPr>
        <w:t>,</w:t>
      </w:r>
      <w:r w:rsidRPr="006F2BA1">
        <w:rPr>
          <w:spacing w:val="4"/>
        </w:rPr>
        <w:t xml:space="preserve"> and tax laws, as deemed appropriate by the commissioner.</w:t>
      </w:r>
    </w:p>
    <w:p w:rsidR="002F1AE7" w:rsidRPr="006F2BA1" w:rsidRDefault="002F1AE7" w:rsidP="002F1AE7">
      <w:pPr>
        <w:rPr>
          <w:spacing w:val="4"/>
        </w:rPr>
      </w:pPr>
      <w:r>
        <w:rPr>
          <w:spacing w:val="4"/>
        </w:rPr>
        <w:t xml:space="preserve">      </w:t>
      </w:r>
      <w:r w:rsidRPr="006F2BA1">
        <w:rPr>
          <w:spacing w:val="4"/>
        </w:rPr>
        <w:t xml:space="preserve">The bill appropriates from the General Fund to the Department of Labor and Workforce Development, $1 million to support and expand the </w:t>
      </w:r>
      <w:r>
        <w:rPr>
          <w:spacing w:val="4"/>
        </w:rPr>
        <w:t>office,</w:t>
      </w:r>
    </w:p>
    <w:p w:rsidR="002F1AE7" w:rsidRDefault="002F1AE7" w:rsidP="002F1AE7">
      <w:pPr>
        <w:tabs>
          <w:tab w:val="left" w:pos="360"/>
          <w:tab w:val="left" w:pos="720"/>
          <w:tab w:val="left" w:pos="1440"/>
          <w:tab w:val="left" w:pos="2160"/>
          <w:tab w:val="left" w:pos="2880"/>
          <w:tab w:val="left" w:pos="3600"/>
          <w:tab w:val="left" w:pos="4320"/>
          <w:tab w:val="left" w:pos="5040"/>
        </w:tabs>
      </w:pPr>
    </w:p>
    <w:p w:rsidR="002F1AE7" w:rsidRDefault="002F1AE7" w:rsidP="002F1AE7">
      <w:pPr>
        <w:tabs>
          <w:tab w:val="left" w:pos="360"/>
          <w:tab w:val="left" w:pos="720"/>
          <w:tab w:val="left" w:pos="1440"/>
          <w:tab w:val="left" w:pos="2160"/>
          <w:tab w:val="left" w:pos="2880"/>
          <w:tab w:val="left" w:pos="3600"/>
          <w:tab w:val="left" w:pos="4320"/>
          <w:tab w:val="left" w:pos="5040"/>
        </w:tabs>
      </w:pPr>
    </w:p>
    <w:p w:rsidR="002F1AE7" w:rsidRDefault="002F1AE7" w:rsidP="002F1AE7">
      <w:pPr>
        <w:pStyle w:val="SectionHeading"/>
        <w:tabs>
          <w:tab w:val="left" w:pos="360"/>
          <w:tab w:val="left" w:pos="720"/>
          <w:tab w:val="left" w:pos="1440"/>
          <w:tab w:val="left" w:pos="2160"/>
          <w:tab w:val="left" w:pos="2880"/>
          <w:tab w:val="left" w:pos="3600"/>
          <w:tab w:val="left" w:pos="4320"/>
          <w:tab w:val="left" w:pos="5040"/>
        </w:tabs>
      </w:pPr>
      <w:r>
        <w:t>FISCAL ANALYSIS</w:t>
      </w:r>
    </w:p>
    <w:p w:rsidR="002F1AE7" w:rsidRDefault="002F1AE7" w:rsidP="002F1AE7">
      <w:pPr>
        <w:tabs>
          <w:tab w:val="left" w:pos="360"/>
          <w:tab w:val="left" w:pos="720"/>
          <w:tab w:val="left" w:pos="1440"/>
          <w:tab w:val="left" w:pos="2160"/>
          <w:tab w:val="left" w:pos="2880"/>
          <w:tab w:val="left" w:pos="3600"/>
          <w:tab w:val="left" w:pos="4320"/>
          <w:tab w:val="left" w:pos="5040"/>
        </w:tabs>
      </w:pPr>
    </w:p>
    <w:p w:rsidR="002F1AE7" w:rsidRDefault="002F1AE7" w:rsidP="002F1AE7">
      <w:pPr>
        <w:pStyle w:val="InterSectionHeading"/>
        <w:tabs>
          <w:tab w:val="left" w:pos="720"/>
          <w:tab w:val="left" w:pos="1440"/>
          <w:tab w:val="left" w:pos="2160"/>
          <w:tab w:val="left" w:pos="2880"/>
          <w:tab w:val="left" w:pos="3600"/>
          <w:tab w:val="left" w:pos="4320"/>
          <w:tab w:val="left" w:pos="5040"/>
        </w:tabs>
      </w:pPr>
      <w:r>
        <w:t>EXECUTIVE BRANCH</w:t>
      </w:r>
    </w:p>
    <w:p w:rsidR="002F1AE7" w:rsidRDefault="002F1AE7" w:rsidP="002F1AE7">
      <w:pPr>
        <w:tabs>
          <w:tab w:val="left" w:pos="360"/>
          <w:tab w:val="left" w:pos="720"/>
          <w:tab w:val="left" w:pos="1440"/>
          <w:tab w:val="left" w:pos="2160"/>
          <w:tab w:val="left" w:pos="2880"/>
          <w:tab w:val="left" w:pos="3600"/>
          <w:tab w:val="left" w:pos="4320"/>
          <w:tab w:val="left" w:pos="5040"/>
        </w:tabs>
      </w:pPr>
    </w:p>
    <w:p w:rsidR="002F1AE7" w:rsidRDefault="002F1AE7" w:rsidP="002F1AE7">
      <w:pPr>
        <w:tabs>
          <w:tab w:val="left" w:pos="360"/>
          <w:tab w:val="left" w:pos="720"/>
          <w:tab w:val="left" w:pos="1440"/>
          <w:tab w:val="left" w:pos="2160"/>
          <w:tab w:val="left" w:pos="2880"/>
          <w:tab w:val="left" w:pos="3600"/>
          <w:tab w:val="left" w:pos="4320"/>
          <w:tab w:val="left" w:pos="5040"/>
        </w:tabs>
      </w:pPr>
      <w:r>
        <w:tab/>
        <w:t>None received.</w:t>
      </w:r>
    </w:p>
    <w:p w:rsidR="002F1AE7" w:rsidRDefault="002F1AE7" w:rsidP="002F1AE7">
      <w:pPr>
        <w:tabs>
          <w:tab w:val="left" w:pos="360"/>
          <w:tab w:val="left" w:pos="720"/>
          <w:tab w:val="left" w:pos="1440"/>
          <w:tab w:val="left" w:pos="2160"/>
          <w:tab w:val="left" w:pos="2880"/>
          <w:tab w:val="left" w:pos="3600"/>
          <w:tab w:val="left" w:pos="4320"/>
          <w:tab w:val="left" w:pos="5040"/>
        </w:tabs>
      </w:pPr>
    </w:p>
    <w:p w:rsidR="002F1AE7" w:rsidRDefault="002F1AE7" w:rsidP="002F1AE7">
      <w:pPr>
        <w:pStyle w:val="InterSectionHeading"/>
        <w:tabs>
          <w:tab w:val="left" w:pos="720"/>
          <w:tab w:val="left" w:pos="1440"/>
          <w:tab w:val="left" w:pos="2160"/>
          <w:tab w:val="left" w:pos="2880"/>
          <w:tab w:val="left" w:pos="3600"/>
          <w:tab w:val="left" w:pos="4320"/>
          <w:tab w:val="left" w:pos="5040"/>
        </w:tabs>
      </w:pPr>
      <w:r>
        <w:t>OFFICE OF LEGISLATIVE SERVICES</w:t>
      </w:r>
    </w:p>
    <w:p w:rsidR="002F1AE7" w:rsidRDefault="002F1AE7" w:rsidP="002F1AE7">
      <w:pPr>
        <w:tabs>
          <w:tab w:val="left" w:pos="360"/>
          <w:tab w:val="left" w:pos="720"/>
          <w:tab w:val="left" w:pos="1440"/>
          <w:tab w:val="left" w:pos="2160"/>
          <w:tab w:val="left" w:pos="2880"/>
          <w:tab w:val="left" w:pos="3600"/>
          <w:tab w:val="left" w:pos="4320"/>
          <w:tab w:val="left" w:pos="5040"/>
        </w:tabs>
      </w:pPr>
    </w:p>
    <w:p w:rsidR="002F1AE7" w:rsidRDefault="002F1AE7" w:rsidP="002F1AE7">
      <w:pPr>
        <w:tabs>
          <w:tab w:val="left" w:pos="360"/>
          <w:tab w:val="left" w:pos="720"/>
          <w:tab w:val="left" w:pos="1440"/>
          <w:tab w:val="left" w:pos="2160"/>
          <w:tab w:val="left" w:pos="2880"/>
          <w:tab w:val="left" w:pos="3600"/>
          <w:tab w:val="left" w:pos="4320"/>
          <w:tab w:val="left" w:pos="5040"/>
        </w:tabs>
      </w:pPr>
      <w:r>
        <w:tab/>
        <w:t xml:space="preserve">The OLS </w:t>
      </w:r>
      <w:r w:rsidRPr="00F32B79">
        <w:t>estimates that this bill will result in a one-time indeterminate increase in State expenditures to establish the Office of Strategic Enforcement and Compliance in the Department of Labor and Workforce Development (DOLWD).  While the bill appropriates $1 million from the General Fund for purposes of establishing the office, the OLS does not have enough information to opine on the actual one-time expenditures.  It is unknown if the establishment of the office can be primarily absorbed by the department using current staff and existing resources or if it will require the hiring of additional staff.</w:t>
      </w:r>
    </w:p>
    <w:p w:rsidR="002F1AE7" w:rsidRDefault="002F1AE7" w:rsidP="002F1AE7">
      <w:pPr>
        <w:tabs>
          <w:tab w:val="left" w:pos="360"/>
          <w:tab w:val="left" w:pos="720"/>
          <w:tab w:val="left" w:pos="1440"/>
          <w:tab w:val="left" w:pos="2160"/>
          <w:tab w:val="left" w:pos="2880"/>
          <w:tab w:val="left" w:pos="3600"/>
          <w:tab w:val="left" w:pos="4320"/>
          <w:tab w:val="left" w:pos="5040"/>
        </w:tabs>
      </w:pPr>
      <w:r>
        <w:tab/>
        <w:t>The OLS notes that the bill will also result in annual increases in administrative State expenditures tied to the continuing support of the Office of Strategic Enforcement and Compliance.   Absent information from DOLWD, the OLS cannot accurately estimate the actual impact of the bill.  The OLS notes, however, that this indeterminate impact may be minimized or absorbed by the DOLWD’s existing operational budget.</w:t>
      </w:r>
    </w:p>
    <w:p w:rsidR="002F1AE7" w:rsidRDefault="002F1AE7" w:rsidP="002F1AE7">
      <w:pPr>
        <w:tabs>
          <w:tab w:val="left" w:pos="360"/>
          <w:tab w:val="left" w:pos="720"/>
          <w:tab w:val="left" w:pos="1440"/>
          <w:tab w:val="left" w:pos="2160"/>
          <w:tab w:val="left" w:pos="2880"/>
          <w:tab w:val="left" w:pos="3600"/>
          <w:tab w:val="left" w:pos="4320"/>
          <w:tab w:val="left" w:pos="5040"/>
        </w:tabs>
      </w:pPr>
    </w:p>
    <w:p w:rsidR="002F1AE7" w:rsidRDefault="002F1AE7" w:rsidP="002F1AE7"/>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2F1AE7" w:rsidTr="00C262CE">
        <w:trPr>
          <w:trHeight w:val="403"/>
        </w:trPr>
        <w:tc>
          <w:tcPr>
            <w:tcW w:w="1260" w:type="dxa"/>
            <w:tcBorders>
              <w:top w:val="nil"/>
              <w:left w:val="nil"/>
              <w:bottom w:val="nil"/>
              <w:right w:val="nil"/>
            </w:tcBorders>
          </w:tcPr>
          <w:p w:rsidR="002F1AE7" w:rsidRDefault="002F1AE7" w:rsidP="00C262CE">
            <w:pPr>
              <w:pStyle w:val="10pointItalics"/>
              <w:rPr>
                <w:sz w:val="24"/>
              </w:rPr>
            </w:pPr>
            <w:r>
              <w:t>Section:</w:t>
            </w:r>
          </w:p>
        </w:tc>
        <w:tc>
          <w:tcPr>
            <w:tcW w:w="8100" w:type="dxa"/>
            <w:tcBorders>
              <w:top w:val="nil"/>
              <w:left w:val="nil"/>
              <w:bottom w:val="nil"/>
              <w:right w:val="nil"/>
            </w:tcBorders>
          </w:tcPr>
          <w:p w:rsidR="002F1AE7" w:rsidRDefault="002F1AE7" w:rsidP="00C262CE">
            <w:pPr>
              <w:pStyle w:val="10pointItalics"/>
              <w:rPr>
                <w:sz w:val="24"/>
              </w:rPr>
            </w:pPr>
            <w:r>
              <w:t>Commerce, Labor and Industry</w:t>
            </w:r>
          </w:p>
        </w:tc>
      </w:tr>
      <w:tr w:rsidR="002F1AE7" w:rsidTr="00C262CE">
        <w:trPr>
          <w:trHeight w:val="403"/>
        </w:trPr>
        <w:tc>
          <w:tcPr>
            <w:tcW w:w="1260" w:type="dxa"/>
            <w:tcBorders>
              <w:top w:val="nil"/>
              <w:left w:val="nil"/>
              <w:bottom w:val="nil"/>
              <w:right w:val="nil"/>
            </w:tcBorders>
          </w:tcPr>
          <w:p w:rsidR="002F1AE7" w:rsidRDefault="002F1AE7" w:rsidP="00C262CE">
            <w:pPr>
              <w:pStyle w:val="10pointItalics"/>
              <w:rPr>
                <w:sz w:val="24"/>
              </w:rPr>
            </w:pPr>
            <w:r>
              <w:t>Analyst:</w:t>
            </w:r>
          </w:p>
        </w:tc>
        <w:tc>
          <w:tcPr>
            <w:tcW w:w="8100" w:type="dxa"/>
            <w:tcBorders>
              <w:top w:val="nil"/>
              <w:left w:val="nil"/>
              <w:bottom w:val="nil"/>
              <w:right w:val="nil"/>
            </w:tcBorders>
          </w:tcPr>
          <w:p w:rsidR="002F1AE7" w:rsidRDefault="002F1AE7" w:rsidP="00C262CE">
            <w:pPr>
              <w:pStyle w:val="10pointItalics"/>
            </w:pPr>
            <w:bookmarkStart w:id="2" w:name="UserFullName"/>
            <w:bookmarkEnd w:id="2"/>
            <w:r>
              <w:t xml:space="preserve">Juan C. Rodriguez </w:t>
            </w:r>
          </w:p>
          <w:p w:rsidR="002F1AE7" w:rsidRDefault="002F1AE7" w:rsidP="00C262CE">
            <w:pPr>
              <w:pStyle w:val="10pointItalics"/>
              <w:rPr>
                <w:sz w:val="24"/>
              </w:rPr>
            </w:pPr>
            <w:r>
              <w:t>Senior Fiscal Analyst</w:t>
            </w:r>
          </w:p>
        </w:tc>
      </w:tr>
      <w:tr w:rsidR="002F1AE7" w:rsidTr="00164F56">
        <w:trPr>
          <w:trHeight w:val="765"/>
        </w:trPr>
        <w:tc>
          <w:tcPr>
            <w:tcW w:w="1260" w:type="dxa"/>
            <w:tcBorders>
              <w:top w:val="nil"/>
              <w:left w:val="nil"/>
              <w:bottom w:val="nil"/>
              <w:right w:val="nil"/>
            </w:tcBorders>
            <w:tcMar>
              <w:top w:w="72" w:type="dxa"/>
            </w:tcMar>
          </w:tcPr>
          <w:p w:rsidR="002F1AE7" w:rsidRDefault="002F1AE7" w:rsidP="00C262CE">
            <w:pPr>
              <w:pStyle w:val="10pointItalics"/>
              <w:rPr>
                <w:sz w:val="24"/>
              </w:rPr>
            </w:pPr>
            <w:r>
              <w:t>Approved:</w:t>
            </w:r>
          </w:p>
        </w:tc>
        <w:tc>
          <w:tcPr>
            <w:tcW w:w="8100" w:type="dxa"/>
            <w:tcBorders>
              <w:top w:val="nil"/>
              <w:left w:val="nil"/>
              <w:bottom w:val="nil"/>
              <w:right w:val="nil"/>
            </w:tcBorders>
            <w:tcMar>
              <w:top w:w="72" w:type="dxa"/>
            </w:tcMar>
          </w:tcPr>
          <w:p w:rsidR="002F1AE7" w:rsidRDefault="002F1AE7" w:rsidP="00C262CE">
            <w:pPr>
              <w:pStyle w:val="10pointItalics"/>
            </w:pPr>
            <w:r>
              <w:t>Thomas Koenig</w:t>
            </w:r>
          </w:p>
          <w:p w:rsidR="002F1AE7" w:rsidRDefault="002F1AE7" w:rsidP="00C262CE">
            <w:pPr>
              <w:pStyle w:val="10pointItalics"/>
              <w:rPr>
                <w:sz w:val="24"/>
              </w:rPr>
            </w:pPr>
            <w:r>
              <w:t>Legislative Budget and Finance Officer</w:t>
            </w:r>
          </w:p>
        </w:tc>
      </w:tr>
    </w:tbl>
    <w:p w:rsidR="002F1AE7" w:rsidRDefault="002F1AE7" w:rsidP="002F1AE7">
      <w:pPr>
        <w:spacing w:line="287" w:lineRule="atLeast"/>
      </w:pPr>
    </w:p>
    <w:p w:rsidR="002F1AE7" w:rsidRDefault="002F1AE7" w:rsidP="002F1AE7">
      <w:pPr>
        <w:tabs>
          <w:tab w:val="left" w:pos="360"/>
          <w:tab w:val="left" w:pos="720"/>
          <w:tab w:val="left" w:pos="1440"/>
          <w:tab w:val="left" w:pos="2160"/>
          <w:tab w:val="left" w:pos="2880"/>
          <w:tab w:val="left" w:pos="3600"/>
          <w:tab w:val="left" w:pos="4320"/>
          <w:tab w:val="left" w:pos="5040"/>
        </w:tabs>
      </w:pPr>
    </w:p>
    <w:p w:rsidR="002F1AE7" w:rsidRDefault="002F1AE7" w:rsidP="002F1AE7">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2F1AE7" w:rsidRDefault="002F1AE7" w:rsidP="002F1AE7">
      <w:pPr>
        <w:tabs>
          <w:tab w:val="left" w:pos="360"/>
          <w:tab w:val="left" w:pos="720"/>
          <w:tab w:val="left" w:pos="1440"/>
          <w:tab w:val="left" w:pos="2160"/>
          <w:tab w:val="left" w:pos="2880"/>
          <w:tab w:val="left" w:pos="3600"/>
          <w:tab w:val="left" w:pos="4320"/>
          <w:tab w:val="left" w:pos="5040"/>
        </w:tabs>
      </w:pPr>
    </w:p>
    <w:p w:rsidR="002F1AE7" w:rsidRDefault="002F1AE7" w:rsidP="002F1AE7">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2F1AE7"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13A" w:rsidRDefault="0002713A">
      <w:r>
        <w:separator/>
      </w:r>
    </w:p>
  </w:endnote>
  <w:endnote w:type="continuationSeparator" w:id="0">
    <w:p w:rsidR="0002713A" w:rsidRDefault="00027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70C2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72818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13A" w:rsidRDefault="0002713A">
      <w:r>
        <w:separator/>
      </w:r>
    </w:p>
  </w:footnote>
  <w:footnote w:type="continuationSeparator" w:id="0">
    <w:p w:rsidR="0002713A" w:rsidRDefault="00027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B9B" w:rsidRDefault="004E0B9B" w:rsidP="004E0B9B">
    <w:pPr>
      <w:pStyle w:val="Header"/>
      <w:jc w:val="center"/>
    </w:pPr>
    <w:r>
      <w:t>F</w:t>
    </w:r>
    <w:r w:rsidR="005925BC">
      <w:t>E to S</w:t>
    </w:r>
    <w:r>
      <w:t xml:space="preserve">3921 </w:t>
    </w:r>
  </w:p>
  <w:p w:rsidR="004E0B9B" w:rsidRDefault="004E0B9B" w:rsidP="004E0B9B">
    <w:pPr>
      <w:pStyle w:val="Header"/>
      <w:jc w:val="center"/>
    </w:pPr>
    <w:r>
      <w:fldChar w:fldCharType="begin"/>
    </w:r>
    <w:r>
      <w:instrText xml:space="preserve"> PAGE  \* MERGEFORMAT </w:instrText>
    </w:r>
    <w:r>
      <w:fldChar w:fldCharType="separate"/>
    </w:r>
    <w:r w:rsidR="00F70C2A">
      <w:rPr>
        <w:noProof/>
      </w:rPr>
      <w:t>2</w:t>
    </w:r>
    <w:r>
      <w:fldChar w:fldCharType="end"/>
    </w:r>
  </w:p>
  <w:p w:rsidR="004E0B9B" w:rsidRDefault="004E0B9B" w:rsidP="004E0B9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B9B"/>
    <w:rsid w:val="00011EDD"/>
    <w:rsid w:val="00013973"/>
    <w:rsid w:val="0002713A"/>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4F56"/>
    <w:rsid w:val="00172CF5"/>
    <w:rsid w:val="001823E9"/>
    <w:rsid w:val="001907A1"/>
    <w:rsid w:val="00193C26"/>
    <w:rsid w:val="00194789"/>
    <w:rsid w:val="00197240"/>
    <w:rsid w:val="001B1D4B"/>
    <w:rsid w:val="001B2BA9"/>
    <w:rsid w:val="001D0C90"/>
    <w:rsid w:val="001D3FD4"/>
    <w:rsid w:val="001E1528"/>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4988"/>
    <w:rsid w:val="002A5C0C"/>
    <w:rsid w:val="002D4307"/>
    <w:rsid w:val="002D7381"/>
    <w:rsid w:val="002D7863"/>
    <w:rsid w:val="002E3A30"/>
    <w:rsid w:val="002F1AE7"/>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0D9"/>
    <w:rsid w:val="004D6C2C"/>
    <w:rsid w:val="004D7D86"/>
    <w:rsid w:val="004E0B9B"/>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25BC"/>
    <w:rsid w:val="005A6D23"/>
    <w:rsid w:val="005C1947"/>
    <w:rsid w:val="005C1E9D"/>
    <w:rsid w:val="005E03E7"/>
    <w:rsid w:val="005E75AB"/>
    <w:rsid w:val="00601F73"/>
    <w:rsid w:val="00625D15"/>
    <w:rsid w:val="00651611"/>
    <w:rsid w:val="00653AE2"/>
    <w:rsid w:val="00661793"/>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2014"/>
    <w:rsid w:val="008231E8"/>
    <w:rsid w:val="008266B7"/>
    <w:rsid w:val="00854B89"/>
    <w:rsid w:val="00855555"/>
    <w:rsid w:val="00881BED"/>
    <w:rsid w:val="00881EF3"/>
    <w:rsid w:val="00883E7C"/>
    <w:rsid w:val="00886261"/>
    <w:rsid w:val="00894971"/>
    <w:rsid w:val="008C0341"/>
    <w:rsid w:val="008D5731"/>
    <w:rsid w:val="008E1349"/>
    <w:rsid w:val="00911E66"/>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C5DA1"/>
    <w:rsid w:val="00AD340B"/>
    <w:rsid w:val="00AE3966"/>
    <w:rsid w:val="00AF11C6"/>
    <w:rsid w:val="00AF1A3C"/>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03B9B"/>
    <w:rsid w:val="00D11B3F"/>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47AD1"/>
    <w:rsid w:val="00F51DD4"/>
    <w:rsid w:val="00F64D56"/>
    <w:rsid w:val="00F70C2A"/>
    <w:rsid w:val="00F73621"/>
    <w:rsid w:val="00F775F7"/>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B0A79AC-05F7-4830-A99F-5EF6C12C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925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553</Words>
  <Characters>3113</Characters>
  <Application>Microsoft Office Word</Application>
  <DocSecurity>0</DocSecurity>
  <Lines>92</Lines>
  <Paragraphs>40</Paragraphs>
  <ScaleCrop>false</ScaleCrop>
  <HeadingPairs>
    <vt:vector size="2" baseType="variant">
      <vt:variant>
        <vt:lpstr>Title</vt:lpstr>
      </vt:variant>
      <vt:variant>
        <vt:i4>1</vt:i4>
      </vt:variant>
    </vt:vector>
  </HeadingPairs>
  <TitlesOfParts>
    <vt:vector size="1" baseType="lpstr">
      <vt:lpstr>S3921 FISCAL ESTIMATE</vt:lpstr>
    </vt:vector>
  </TitlesOfParts>
  <Manager>Juan Rodriguez; R225</Manager>
  <Company>Office of Legislative Services</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S3921 FISCAL ESTIMATE</dc:title>
  <dc:creator>Senator MADDEN, Senator OROHO</dc:creator>
  <cp:keywords>S3921|2|CL |289|289|0|!|0|</cp:keywords>
  <dc:description>sponsor 6/29  BPU 7/2</dc:description>
  <cp:lastModifiedBy>Siracusa, Nicole</cp:lastModifiedBy>
  <cp:revision>2</cp:revision>
  <dcterms:created xsi:type="dcterms:W3CDTF">2021-07-02T14:50:00Z</dcterms:created>
  <dcterms:modified xsi:type="dcterms:W3CDTF">2021-07-02T14:50:00Z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