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3A150F" w:rsidRDefault="00DA6F1D" w:rsidP="00DA6F1D">
      <w:pPr>
        <w:pStyle w:val="NormalFloor"/>
        <w:jc w:val="center"/>
      </w:pPr>
    </w:p>
    <w:p w:rsidR="00DA6F1D" w:rsidRDefault="004B363C" w:rsidP="00DA6F1D">
      <w:pPr>
        <w:pStyle w:val="NormalFloor"/>
        <w:jc w:val="center"/>
        <w:rPr>
          <w:b/>
          <w:bCs/>
          <w:sz w:val="36"/>
          <w:szCs w:val="36"/>
        </w:rPr>
      </w:pPr>
      <w:r>
        <w:rPr>
          <w:b/>
          <w:bCs/>
          <w:sz w:val="36"/>
          <w:szCs w:val="36"/>
        </w:rPr>
        <w:t>SENATE, No. 3942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4B363C">
        <w:t>Senate Floor Amendments</w:t>
      </w:r>
    </w:p>
    <w:p w:rsidR="00DA6F1D" w:rsidRDefault="004B363C"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4B363C">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4B363C" w:rsidRDefault="004B363C" w:rsidP="004B363C"/>
    <w:p w:rsidR="004B363C" w:rsidRPr="002046ED" w:rsidRDefault="004B363C" w:rsidP="004B363C">
      <w:r>
        <w:tab/>
        <w:t>This floor amendment changes the effective date of the bill from the first day of the fourth month next following the date of enactment to one year following the date of enactment.</w:t>
      </w:r>
    </w:p>
    <w:sectPr w:rsidR="004B363C"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62479"/>
    <w:rsid w:val="001C7B7C"/>
    <w:rsid w:val="00226BD2"/>
    <w:rsid w:val="0025232F"/>
    <w:rsid w:val="00291BFE"/>
    <w:rsid w:val="002F501A"/>
    <w:rsid w:val="003A150F"/>
    <w:rsid w:val="00444BFC"/>
    <w:rsid w:val="004B363C"/>
    <w:rsid w:val="004D6C2C"/>
    <w:rsid w:val="004F1874"/>
    <w:rsid w:val="00503D8B"/>
    <w:rsid w:val="005C0D68"/>
    <w:rsid w:val="005E6306"/>
    <w:rsid w:val="00621AE2"/>
    <w:rsid w:val="00646CC0"/>
    <w:rsid w:val="00693CE7"/>
    <w:rsid w:val="006B2FD5"/>
    <w:rsid w:val="006D45DE"/>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E9FD6B7-3458-4B39-A3A6-5EE7FA07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A150F"/>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3A15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245</Characters>
  <Application>Microsoft Office Word</Application>
  <DocSecurity>0</DocSecurity>
  <Lines>13</Lines>
  <Paragraphs>6</Paragraphs>
  <ScaleCrop>false</ScaleCrop>
  <HeadingPairs>
    <vt:vector size="2" baseType="variant">
      <vt:variant>
        <vt:lpstr>Title</vt:lpstr>
      </vt:variant>
      <vt:variant>
        <vt:i4>1</vt:i4>
      </vt:variant>
    </vt:vector>
  </HeadingPairs>
  <TitlesOfParts>
    <vt:vector size="1" baseType="lpstr">
      <vt:lpstr>S3942 Senate Statement 12/2/21</vt:lpstr>
    </vt:vector>
  </TitlesOfParts>
  <Manager>R225</Manager>
  <Company>Office of Legislative Services</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S3942 Senate Statement 12/2/21</dc:title>
  <dc:subject/>
  <dc:creator>Senate</dc:creator>
  <cp:keywords>S3942|1|HS |285|0|0|!|0|</cp:keywords>
  <dc:description/>
  <cp:lastModifiedBy>Siracusa, Nicole</cp:lastModifiedBy>
  <cp:revision>2</cp:revision>
  <cp:lastPrinted>2021-12-03T17:11:00Z</cp:lastPrinted>
  <dcterms:created xsi:type="dcterms:W3CDTF">2021-12-03T19:01:00Z</dcterms:created>
  <dcterms:modified xsi:type="dcterms:W3CDTF">2021-12-03T19:01:00Z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