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1AD" w:rsidRDefault="005A61AD" w:rsidP="005A61AD">
      <w:pPr>
        <w:pStyle w:val="bpuBill"/>
      </w:pPr>
      <w:bookmarkStart w:id="0" w:name="bpuFrontPg"/>
      <w:bookmarkStart w:id="1" w:name="_GoBack"/>
      <w:bookmarkEnd w:id="0"/>
      <w:bookmarkEnd w:id="1"/>
      <w:r>
        <w:t xml:space="preserve">SENATE, No. 3947 </w:t>
      </w:r>
    </w:p>
    <w:p w:rsidR="005A61AD" w:rsidRPr="009D38FF" w:rsidRDefault="005A61AD" w:rsidP="005A6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1513" r:id="rId8"/>
        </w:object>
      </w:r>
    </w:p>
    <w:p w:rsidR="005A61AD" w:rsidRDefault="005A61AD" w:rsidP="005A61AD">
      <w:pPr>
        <w:pStyle w:val="bpuState"/>
      </w:pPr>
      <w:r>
        <w:t>STATE OF NEW JERSEY</w:t>
      </w:r>
    </w:p>
    <w:p w:rsidR="005A61AD" w:rsidRDefault="005A61AD" w:rsidP="005A61AD">
      <w:pPr>
        <w:pStyle w:val="bpuLegislature"/>
      </w:pPr>
      <w:r>
        <w:t>219th LEGISLATURE</w:t>
      </w:r>
    </w:p>
    <w:p w:rsidR="005A61AD" w:rsidRDefault="005A61AD" w:rsidP="005A61AD">
      <w:pPr>
        <w:pStyle w:val="bpuWpGraphic"/>
      </w:pPr>
      <w:r>
        <w:object w:dxaOrig="8985" w:dyaOrig="255">
          <v:shape id="_x0000_i1026" type="#_x0000_t75" style="width:6in;height:12pt" o:ole="">
            <v:imagedata r:id="rId7" o:title=""/>
          </v:shape>
          <o:OLEObject Type="Embed" ProgID="WPWin6.1" ShapeID="_x0000_i1026" DrawAspect="Content" ObjectID="_1685341514" r:id="rId9"/>
        </w:object>
      </w:r>
      <w:r>
        <w:t xml:space="preserve">  </w:t>
      </w:r>
    </w:p>
    <w:p w:rsidR="005A61AD" w:rsidRDefault="005A61AD" w:rsidP="005A61AD">
      <w:pPr>
        <w:pStyle w:val="bpuIntro"/>
      </w:pPr>
      <w:r>
        <w:t>INTRODUCED JUNE 15, 2021</w:t>
      </w:r>
    </w:p>
    <w:p w:rsidR="005A61AD" w:rsidRDefault="005A61AD" w:rsidP="005A61AD">
      <w:pPr>
        <w:pStyle w:val="bpuIntro"/>
      </w:pPr>
    </w:p>
    <w:p w:rsidR="005A61AD" w:rsidRDefault="005A61AD" w:rsidP="005A61AD">
      <w:pPr>
        <w:pStyle w:val="bpuIntro"/>
        <w:sectPr w:rsidR="005A61AD" w:rsidSect="005A61AD">
          <w:headerReference w:type="even" r:id="rId10"/>
          <w:headerReference w:type="default" r:id="rId11"/>
          <w:pgSz w:w="12240" w:h="20160" w:code="5"/>
          <w:pgMar w:top="2160" w:right="1440" w:bottom="1440" w:left="1440" w:header="72" w:footer="720" w:gutter="0"/>
          <w:pgNumType w:start="1"/>
          <w:cols w:space="720"/>
          <w:docGrid w:linePitch="360"/>
        </w:sectPr>
      </w:pPr>
    </w:p>
    <w:p w:rsidR="005A61AD" w:rsidRDefault="005A61AD" w:rsidP="005A61AD">
      <w:pPr>
        <w:pStyle w:val="bpuIntro"/>
      </w:pPr>
    </w:p>
    <w:p w:rsidR="005A61AD" w:rsidRDefault="005A61AD" w:rsidP="005A61AD">
      <w:pPr>
        <w:pStyle w:val="bpuSponsor"/>
      </w:pPr>
      <w:r>
        <w:t>Sponsored by:</w:t>
      </w:r>
    </w:p>
    <w:p w:rsidR="005A61AD" w:rsidRDefault="005A61AD" w:rsidP="005A61AD">
      <w:pPr>
        <w:pStyle w:val="bpuSponsor"/>
      </w:pPr>
      <w:r>
        <w:t>Senator  JOSEPH F. VITALE</w:t>
      </w:r>
    </w:p>
    <w:p w:rsidR="005A61AD" w:rsidRDefault="005A61AD" w:rsidP="005A61AD">
      <w:pPr>
        <w:pStyle w:val="bpuSponsor"/>
      </w:pPr>
      <w:r>
        <w:t>District 19 (Middlesex)</w:t>
      </w:r>
    </w:p>
    <w:p w:rsidR="005A61AD" w:rsidRDefault="005A61AD" w:rsidP="005A61AD">
      <w:pPr>
        <w:pStyle w:val="bpuSponsor"/>
      </w:pPr>
    </w:p>
    <w:p w:rsidR="005A61AD" w:rsidRDefault="005A61AD" w:rsidP="005A61AD">
      <w:pPr>
        <w:pStyle w:val="bpuSponsor"/>
      </w:pPr>
    </w:p>
    <w:p w:rsidR="005A61AD" w:rsidRDefault="005A61AD" w:rsidP="005A61AD">
      <w:pPr>
        <w:pStyle w:val="bpuSponsor"/>
      </w:pPr>
    </w:p>
    <w:p w:rsidR="005A61AD" w:rsidRDefault="005A61AD" w:rsidP="005A61AD">
      <w:pPr>
        <w:pStyle w:val="bpuSponsor"/>
      </w:pPr>
    </w:p>
    <w:p w:rsidR="005A61AD" w:rsidRDefault="005A61AD" w:rsidP="005A61AD">
      <w:pPr>
        <w:pStyle w:val="bpuSponsor"/>
      </w:pPr>
      <w:r>
        <w:t>SYNOPSIS</w:t>
      </w:r>
    </w:p>
    <w:p w:rsidR="005A61AD" w:rsidRDefault="005A61AD" w:rsidP="005A61AD">
      <w:pPr>
        <w:pStyle w:val="bpuNormText"/>
      </w:pPr>
      <w:r>
        <w:tab/>
        <w:t xml:space="preserve">Requires that certain provider subsidy payments for child care services be based on enrollment. </w:t>
      </w:r>
    </w:p>
    <w:p w:rsidR="005A61AD" w:rsidRDefault="005A61AD" w:rsidP="005A61AD">
      <w:pPr>
        <w:pStyle w:val="bpuNormText"/>
      </w:pPr>
    </w:p>
    <w:p w:rsidR="005A61AD" w:rsidRDefault="005A61AD" w:rsidP="005A61AD">
      <w:pPr>
        <w:pStyle w:val="bpuSponsor"/>
      </w:pPr>
      <w:r>
        <w:t xml:space="preserve">CURRENT VERSION OF TEXT </w:t>
      </w:r>
    </w:p>
    <w:p w:rsidR="005A61AD" w:rsidRDefault="005A61AD" w:rsidP="005A61AD">
      <w:pPr>
        <w:pStyle w:val="bpuNormText"/>
      </w:pPr>
      <w:r>
        <w:tab/>
        <w:t>As introduced.</w:t>
      </w:r>
    </w:p>
    <w:p w:rsidR="005A61AD" w:rsidRDefault="005A61AD" w:rsidP="005A61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1AD" w:rsidRDefault="005A61AD" w:rsidP="008916EC">
      <w:pPr>
        <w:pStyle w:val="FronterPage"/>
        <w:tabs>
          <w:tab w:val="clear" w:pos="720"/>
          <w:tab w:val="clear" w:pos="1440"/>
          <w:tab w:val="clear" w:pos="2160"/>
          <w:tab w:val="clear" w:pos="2880"/>
          <w:tab w:val="clear" w:pos="3600"/>
          <w:tab w:val="clear" w:pos="4320"/>
          <w:tab w:val="clear" w:pos="5040"/>
        </w:tabs>
        <w:sectPr w:rsidR="005A61AD" w:rsidSect="005A61AD">
          <w:type w:val="continuous"/>
          <w:pgSz w:w="12240" w:h="20160" w:code="5"/>
          <w:pgMar w:top="1440" w:right="2275" w:bottom="1440" w:left="2275" w:header="72" w:footer="720" w:gutter="0"/>
          <w:pgNumType w:start="1"/>
          <w:cols w:space="720"/>
          <w:docGrid w:linePitch="360"/>
        </w:sectPr>
      </w:pPr>
    </w:p>
    <w:p w:rsidR="00A41426" w:rsidRPr="00677316" w:rsidRDefault="00A41426" w:rsidP="00A41426">
      <w:pPr>
        <w:pStyle w:val="HangingAnAct"/>
        <w:rPr>
          <w:rStyle w:val="HangingAnActChar"/>
        </w:rPr>
      </w:pPr>
      <w:r>
        <w:rPr>
          <w:rStyle w:val="BillHead"/>
        </w:rPr>
        <w:lastRenderedPageBreak/>
        <w:t xml:space="preserve">An Act </w:t>
      </w:r>
      <w:r>
        <w:t xml:space="preserve">concerning State subsidies to child care providers </w:t>
      </w:r>
      <w:r>
        <w:rPr>
          <w:color w:val="000000"/>
        </w:rPr>
        <w:t>and supplementing chapter 5B of Title 30 of the Revised Statutes</w:t>
      </w:r>
      <w:r>
        <w:t>.</w:t>
      </w:r>
    </w:p>
    <w:p w:rsidR="00A41426" w:rsidRPr="00D71D68" w:rsidRDefault="00A41426" w:rsidP="00A41426"/>
    <w:p w:rsidR="00A41426" w:rsidRPr="00AA7880" w:rsidRDefault="00A41426" w:rsidP="00A41426">
      <w:r>
        <w:tab/>
      </w:r>
      <w:r>
        <w:rPr>
          <w:rStyle w:val="BillHeading2"/>
        </w:rPr>
        <w:t xml:space="preserve">Be It Enacted </w:t>
      </w:r>
      <w:r>
        <w:rPr>
          <w:rStyle w:val="BillLanguage"/>
        </w:rPr>
        <w:t>by the Senate and General Assembly of the State of New Jersey:</w:t>
      </w:r>
    </w:p>
    <w:p w:rsidR="00A41426" w:rsidRDefault="00A41426" w:rsidP="00A41426"/>
    <w:p w:rsidR="00632353" w:rsidRPr="00632353"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32353">
        <w:rPr>
          <w:spacing w:val="0"/>
        </w:rPr>
        <w:tab/>
      </w:r>
      <w:r w:rsidRPr="00632353">
        <w:t>1.</w:t>
      </w:r>
      <w:r w:rsidRPr="00632353">
        <w:tab/>
        <w:t xml:space="preserve">a.  Notwithstanding any law, rule, or regulation to the contrary and in addition to any other criteria set forth by </w:t>
      </w:r>
      <w:r w:rsidRPr="00632353">
        <w:rPr>
          <w:color w:val="000000"/>
        </w:rPr>
        <w:t xml:space="preserve">the Division of Family Development in the Department of Human Services to determine a provider’s </w:t>
      </w:r>
      <w:r w:rsidRPr="00632353">
        <w:t>subsidy payment for child care services, the division</w:t>
      </w:r>
      <w:r w:rsidRPr="00632353">
        <w:rPr>
          <w:color w:val="000000"/>
        </w:rPr>
        <w:t xml:space="preserve"> shall determine the </w:t>
      </w:r>
      <w:r w:rsidRPr="00632353">
        <w:t xml:space="preserve">subsidy payment for child care services issued to a licensed child care provider </w:t>
      </w:r>
      <w:r w:rsidRPr="00632353">
        <w:rPr>
          <w:spacing w:val="0"/>
        </w:rPr>
        <w:t>shall be</w:t>
      </w:r>
      <w:r w:rsidRPr="00632353">
        <w:t xml:space="preserve"> based on the number of children enrolled with the provider who are eligible for child care services.  At no time shall a subsidy payment for child care services issued to a licensed child care provider be based on the attendance of eligible children for child care services.</w:t>
      </w:r>
    </w:p>
    <w:p w:rsidR="00632353" w:rsidRPr="00632353"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32353">
        <w:tab/>
        <w:t>b.</w:t>
      </w:r>
      <w:r w:rsidRPr="00632353">
        <w:tab/>
        <w:t>A licensed child care provider 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632353" w:rsidRPr="00632353"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32353">
        <w:tab/>
        <w:t>c.</w:t>
      </w:r>
      <w:r w:rsidRPr="00632353">
        <w:tab/>
        <w:t xml:space="preserve">Within 24 months following the effective date of this act, the division shall submit a written report to the Governor and, pursuant to section 2 of P.L.1991, c.164 (C.52:14-19.1), to the Legislature comparing the costs of basing child care provider subsidy payments on the number of children eligible for child care services enrolled with the provider and basing such subsidy payments on the attendance of children eligible for child care services.   </w:t>
      </w:r>
    </w:p>
    <w:p w:rsidR="00632353" w:rsidRPr="00632353" w:rsidRDefault="00632353" w:rsidP="00632353">
      <w:r w:rsidRPr="00632353">
        <w:tab/>
      </w:r>
      <w:r w:rsidRPr="00632353">
        <w:rPr>
          <w:spacing w:val="0"/>
        </w:rPr>
        <w:t>d.</w:t>
      </w:r>
      <w:r w:rsidRPr="00632353">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632353" w:rsidRPr="00632353"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32353">
        <w:tab/>
      </w:r>
      <w:r w:rsidRPr="00632353">
        <w:rPr>
          <w:spacing w:val="0"/>
        </w:rPr>
        <w:t>e.</w:t>
      </w:r>
      <w:r w:rsidRPr="00632353">
        <w:tab/>
        <w:t>As used in this section,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w:t>
      </w:r>
    </w:p>
    <w:p w:rsidR="00A41426" w:rsidRDefault="00A41426" w:rsidP="00A41426"/>
    <w:p w:rsidR="00A41426" w:rsidRDefault="00A41426" w:rsidP="00A41426">
      <w:r>
        <w:tab/>
        <w:t>2.</w:t>
      </w:r>
      <w:r>
        <w:tab/>
        <w:t>The Commissioner of Human Services, pursuant to the “Administrative Procedure Act,” P.L.1968, c.410 (C.52:14B-1 et seq.) shall adopt rules and regulations necessary to implement the provisions of this act.</w:t>
      </w:r>
    </w:p>
    <w:p w:rsidR="00A41426" w:rsidRDefault="00632353"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32353">
        <w:rPr>
          <w:spacing w:val="0"/>
        </w:rPr>
        <w:tab/>
        <w:t>3.</w:t>
      </w:r>
      <w:r w:rsidRPr="00632353">
        <w:rPr>
          <w:spacing w:val="0"/>
        </w:rPr>
        <w:tab/>
        <w:t>This act shall take effect immediately and shall expire two years after the federal government approves the State’s application for a State plan amendment or waiver, pursuant to section 1 of this act, or the division implements the revised child care subsidy payment rates, whichever occurs earlier.</w:t>
      </w:r>
    </w:p>
    <w:p w:rsidR="009F3694" w:rsidRDefault="009F3694"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F3694" w:rsidRPr="00632353" w:rsidRDefault="009F3694" w:rsidP="00632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41426" w:rsidRPr="00AA7880" w:rsidRDefault="00A41426" w:rsidP="00A41426">
      <w:pPr>
        <w:jc w:val="center"/>
      </w:pPr>
      <w:r w:rsidRPr="00D71D68">
        <w:t>STATEMENT</w:t>
      </w:r>
    </w:p>
    <w:p w:rsidR="00A41426" w:rsidRDefault="00A41426" w:rsidP="00A41426"/>
    <w:p w:rsidR="00632353" w:rsidRPr="00632353" w:rsidRDefault="00A41426" w:rsidP="00632353">
      <w:pPr>
        <w:rPr>
          <w:spacing w:val="0"/>
          <w:szCs w:val="20"/>
        </w:rPr>
      </w:pPr>
      <w:r>
        <w:tab/>
      </w:r>
      <w:r w:rsidR="00632353">
        <w:rPr>
          <w:spacing w:val="0"/>
          <w:szCs w:val="20"/>
        </w:rPr>
        <w:t>T</w:t>
      </w:r>
      <w:r w:rsidR="00632353" w:rsidRPr="00632353">
        <w:rPr>
          <w:spacing w:val="0"/>
          <w:szCs w:val="20"/>
        </w:rPr>
        <w:t xml:space="preserve">his bill requires that subsidy payments to licensed child care providers be based on enrollment of students who are eligible for child care services, rather than on attendance.  Under the bill,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  </w:t>
      </w:r>
    </w:p>
    <w:p w:rsidR="00632353" w:rsidRPr="00632353" w:rsidRDefault="00632353" w:rsidP="006323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353">
        <w:rPr>
          <w:spacing w:val="0"/>
          <w:szCs w:val="20"/>
        </w:rPr>
        <w:tab/>
        <w:t xml:space="preserve">Under the bill, in addition to any other criteria set forth by the Division of Family Development in the Department of Human Services to determine a provider’s subsidy payment for child care services, the division is required to determine the subsidy payment for child care services issued to a licensed child care provider based on the number of children enrolled with the provider who are eligible for child care services.  </w:t>
      </w:r>
      <w:r>
        <w:rPr>
          <w:spacing w:val="0"/>
          <w:szCs w:val="20"/>
        </w:rPr>
        <w:t>T</w:t>
      </w:r>
      <w:r w:rsidRPr="00632353">
        <w:rPr>
          <w:spacing w:val="0"/>
          <w:szCs w:val="20"/>
        </w:rPr>
        <w:t>he bill stipulates that at no time is a subsidy payment for child care services issued to a licensed child care provider to be based on attendance of eligible children for child care services.  Currently, the division determines subsidy payments to all providers based on the attendance, age, and disability-status of eligible children.</w:t>
      </w:r>
    </w:p>
    <w:p w:rsidR="00632353" w:rsidRPr="00632353" w:rsidRDefault="00632353" w:rsidP="006323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353">
        <w:rPr>
          <w:spacing w:val="0"/>
          <w:szCs w:val="20"/>
        </w:rPr>
        <w:tab/>
        <w:t xml:space="preserve">The bill additionally stipulates that any licensed child care provider for which subsidy payments are based on enrollment of children who are eligible for child care services are to comply at all times with requirements regarding the ratio of staff to enrolled children, as established by the Office of Licensing in the Department of Children and Families.  Such licensed child care providers are specifically prohibited from revising this staff to child ratio in response to fluctuations in attendance by subsidy-eligible students. </w:t>
      </w:r>
    </w:p>
    <w:p w:rsidR="00632353" w:rsidRPr="00632353" w:rsidRDefault="00632353" w:rsidP="006323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353">
        <w:rPr>
          <w:spacing w:val="0"/>
          <w:szCs w:val="20"/>
        </w:rPr>
        <w:tab/>
        <w:t>The provisions of the bill require that the division, within 24 months following the effective date of the legislation, submit a written report to the Governor and</w:t>
      </w:r>
      <w:r>
        <w:rPr>
          <w:spacing w:val="0"/>
          <w:szCs w:val="20"/>
        </w:rPr>
        <w:t xml:space="preserve"> </w:t>
      </w:r>
      <w:r w:rsidRPr="00632353">
        <w:rPr>
          <w:szCs w:val="20"/>
        </w:rPr>
        <w:t xml:space="preserve">to the Legislature comparing the costs of basing provider subsidy payments on the number of children eligible for child care services enrolled with the provider versus basing such subsidy payments on the attendance of children eligible for child care services.  </w:t>
      </w:r>
      <w:r w:rsidRPr="00632353">
        <w:rPr>
          <w:spacing w:val="0"/>
          <w:szCs w:val="20"/>
        </w:rPr>
        <w:t xml:space="preserve"> </w:t>
      </w:r>
    </w:p>
    <w:p w:rsidR="00632353" w:rsidRPr="00632353" w:rsidRDefault="00632353" w:rsidP="006323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353">
        <w:rPr>
          <w:spacing w:val="0"/>
          <w:szCs w:val="20"/>
        </w:rPr>
        <w:tab/>
        <w:t>The bill also directs the Commissioner of Human Services to apply for such State plan amendments or waivers as may be necessary to implement the provisions of this section and to continue to secure any available federal financial participation for the applicable child care programs.</w:t>
      </w:r>
    </w:p>
    <w:p w:rsidR="00632353" w:rsidRPr="00632353" w:rsidRDefault="00632353" w:rsidP="006323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353">
        <w:rPr>
          <w:spacing w:val="0"/>
          <w:szCs w:val="20"/>
        </w:rPr>
        <w:tab/>
        <w:t>The provisions of the bill are to ta</w:t>
      </w:r>
      <w:r w:rsidR="00E15D69">
        <w:rPr>
          <w:spacing w:val="0"/>
          <w:szCs w:val="20"/>
        </w:rPr>
        <w:t>ke effect immediately, and</w:t>
      </w:r>
      <w:r w:rsidRPr="00632353">
        <w:rPr>
          <w:spacing w:val="0"/>
          <w:szCs w:val="20"/>
        </w:rPr>
        <w:t xml:space="preserve"> expire two years after the earlier of federal approval of the State’s waiver or State plan amendment application, or departmental implementation of the revised child care subsidy rates for qualified providers.  </w:t>
      </w:r>
    </w:p>
    <w:sectPr w:rsidR="00632353" w:rsidRPr="00632353" w:rsidSect="009F3694">
      <w:headerReference w:type="default" r:id="rId13"/>
      <w:footerReference w:type="default" r:id="rId14"/>
      <w:headerReference w:type="first" r:id="rId15"/>
      <w:footerReference w:type="first" r:id="rId16"/>
      <w:pgSz w:w="12240" w:h="20160" w:code="5"/>
      <w:pgMar w:top="1440" w:right="2520" w:bottom="25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46" w:rsidRDefault="00E97546">
      <w:r>
        <w:separator/>
      </w:r>
    </w:p>
  </w:endnote>
  <w:endnote w:type="continuationSeparator" w:id="0">
    <w:p w:rsidR="00E97546" w:rsidRDefault="00E9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7F7" w:rsidRDefault="006827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46" w:rsidRDefault="00E97546">
      <w:r>
        <w:separator/>
      </w:r>
    </w:p>
  </w:footnote>
  <w:footnote w:type="continuationSeparator" w:id="0">
    <w:p w:rsidR="00E97546" w:rsidRDefault="00E97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7E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1AD" w:rsidRDefault="005A61AD" w:rsidP="005A61AD">
    <w:pPr>
      <w:pStyle w:val="bpuHeadSpon"/>
    </w:pPr>
    <w:r w:rsidRPr="005A61AD">
      <w:rPr>
        <w:rStyle w:val="bpuHeadSponChar"/>
      </w:rPr>
      <w:t>S3947</w:t>
    </w:r>
    <w:r>
      <w:t xml:space="preserve"> VITALE</w:t>
    </w:r>
  </w:p>
  <w:p w:rsidR="005A61AD" w:rsidRDefault="005A61AD" w:rsidP="005A61AD">
    <w:pPr>
      <w:pStyle w:val="bpuHeadSpon"/>
    </w:pPr>
    <w:r>
      <w:fldChar w:fldCharType="begin"/>
    </w:r>
    <w:r>
      <w:instrText xml:space="preserve"> PAGE  \* MERGEFORMAT </w:instrText>
    </w:r>
    <w:r>
      <w:fldChar w:fldCharType="separate"/>
    </w:r>
    <w:r w:rsidR="000B7E88">
      <w:rPr>
        <w:noProof/>
      </w:rPr>
      <w:t>4</w:t>
    </w:r>
    <w:r>
      <w:fldChar w:fldCharType="end"/>
    </w:r>
  </w:p>
  <w:p w:rsidR="005A61AD" w:rsidRDefault="005A61AD" w:rsidP="005A6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1AD" w:rsidRDefault="005A61AD" w:rsidP="005A61AD">
    <w:pPr>
      <w:pStyle w:val="bpuHeadSpon"/>
    </w:pPr>
    <w:r w:rsidRPr="005A61AD">
      <w:rPr>
        <w:rStyle w:val="bpuHeadSponChar"/>
      </w:rPr>
      <w:t>S3947</w:t>
    </w:r>
    <w:r>
      <w:t xml:space="preserve"> VITALE</w:t>
    </w:r>
  </w:p>
  <w:p w:rsidR="005A61AD" w:rsidRDefault="005A61AD" w:rsidP="005A61AD">
    <w:pPr>
      <w:pStyle w:val="bpuHeadSpon"/>
    </w:pPr>
    <w:r>
      <w:fldChar w:fldCharType="begin"/>
    </w:r>
    <w:r>
      <w:instrText xml:space="preserve"> PAGE  \* MERGEFORMAT </w:instrText>
    </w:r>
    <w:r>
      <w:fldChar w:fldCharType="separate"/>
    </w:r>
    <w:r w:rsidR="000B7E88">
      <w:rPr>
        <w:noProof/>
      </w:rPr>
      <w:t>2</w:t>
    </w:r>
    <w:r>
      <w:fldChar w:fldCharType="end"/>
    </w:r>
  </w:p>
  <w:p w:rsidR="005A61AD" w:rsidRDefault="005A61AD" w:rsidP="005A6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54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7E88"/>
    <w:rsid w:val="000C054C"/>
    <w:rsid w:val="000C12C2"/>
    <w:rsid w:val="000C5038"/>
    <w:rsid w:val="000D11AF"/>
    <w:rsid w:val="000D6255"/>
    <w:rsid w:val="000D6262"/>
    <w:rsid w:val="000D7B4A"/>
    <w:rsid w:val="000E0515"/>
    <w:rsid w:val="000E4006"/>
    <w:rsid w:val="000F3DA2"/>
    <w:rsid w:val="000F576D"/>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9AC"/>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150"/>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1A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353"/>
    <w:rsid w:val="00635316"/>
    <w:rsid w:val="00635449"/>
    <w:rsid w:val="006378C5"/>
    <w:rsid w:val="00645E6A"/>
    <w:rsid w:val="00665CBC"/>
    <w:rsid w:val="00667A5C"/>
    <w:rsid w:val="00677316"/>
    <w:rsid w:val="006827F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94"/>
    <w:rsid w:val="009F4FAC"/>
    <w:rsid w:val="00A017C0"/>
    <w:rsid w:val="00A11228"/>
    <w:rsid w:val="00A222C2"/>
    <w:rsid w:val="00A305D6"/>
    <w:rsid w:val="00A342C4"/>
    <w:rsid w:val="00A41426"/>
    <w:rsid w:val="00A50F6B"/>
    <w:rsid w:val="00A52237"/>
    <w:rsid w:val="00A551D6"/>
    <w:rsid w:val="00A569AB"/>
    <w:rsid w:val="00A6251B"/>
    <w:rsid w:val="00A65DA3"/>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73C"/>
    <w:rsid w:val="00BB1190"/>
    <w:rsid w:val="00BB31D0"/>
    <w:rsid w:val="00BB3A11"/>
    <w:rsid w:val="00BB4DDB"/>
    <w:rsid w:val="00BB5D79"/>
    <w:rsid w:val="00BB5F02"/>
    <w:rsid w:val="00BC7892"/>
    <w:rsid w:val="00BE178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D6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54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5757F5-71B7-439E-9E80-AE285555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6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D5A0E-D5B5-4F1D-A5FD-6CCAE4629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937</Words>
  <Characters>4994</Characters>
  <Application>Microsoft Office Word</Application>
  <DocSecurity>0</DocSecurity>
  <Lines>122</Lines>
  <Paragraphs>27</Paragraphs>
  <ScaleCrop>false</ScaleCrop>
  <HeadingPairs>
    <vt:vector size="2" baseType="variant">
      <vt:variant>
        <vt:lpstr>Title</vt:lpstr>
      </vt:variant>
      <vt:variant>
        <vt:i4>1</vt:i4>
      </vt:variant>
    </vt:vector>
  </HeadingPairs>
  <TitlesOfParts>
    <vt:vector size="1" baseType="lpstr">
      <vt:lpstr>S3947</vt:lpstr>
    </vt:vector>
  </TitlesOfParts>
  <Manager>R224</Manager>
  <Company>NJ Office of Legislative Services</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S3947</dc:title>
  <dc:subject/>
  <dc:creator>Senator  VITALE</dc:creator>
  <cp:keywords>S3947|4|HS |285|0|285|F|0|</cp:keywords>
  <dc:description>INTRODUCED JUNE 15, 2021</dc:description>
  <cp:lastModifiedBy>Franks, Denise</cp:lastModifiedBy>
  <cp:revision>2</cp:revision>
  <cp:lastPrinted>2021-06-11T16:40:00Z</cp:lastPrinted>
  <dcterms:created xsi:type="dcterms:W3CDTF">2021-06-16T13:38:00Z</dcterms:created>
  <dcterms:modified xsi:type="dcterms:W3CDTF">2021-06-16T13:38:00Z</dcterms:modified>
  <cp:category>s.1: C.30:5B-35; s.2: APA; s.3: Eff. date to 2021/74_x000d_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