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80B" w:rsidRDefault="0065080B" w:rsidP="0065080B">
      <w:pPr>
        <w:pStyle w:val="bpuReprint"/>
      </w:pPr>
      <w:bookmarkStart w:id="0" w:name="bpuFrontPg"/>
      <w:bookmarkStart w:id="1" w:name="_GoBack"/>
      <w:bookmarkEnd w:id="0"/>
      <w:bookmarkEnd w:id="1"/>
      <w:r>
        <w:t>[First Reprint]</w:t>
      </w:r>
    </w:p>
    <w:p w:rsidR="005A61AD" w:rsidRDefault="005A61AD" w:rsidP="005A61AD">
      <w:pPr>
        <w:pStyle w:val="bpuBill"/>
      </w:pPr>
      <w:r>
        <w:t xml:space="preserve">SENATE, No. 3947 </w:t>
      </w:r>
    </w:p>
    <w:p w:rsidR="005A61AD" w:rsidRPr="009D38FF" w:rsidRDefault="005A61AD" w:rsidP="005A61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4256" r:id="rId8"/>
        </w:object>
      </w:r>
    </w:p>
    <w:p w:rsidR="005A61AD" w:rsidRDefault="005A61AD" w:rsidP="005A61AD">
      <w:pPr>
        <w:pStyle w:val="bpuState"/>
      </w:pPr>
      <w:r>
        <w:t>STATE OF NEW JERSEY</w:t>
      </w:r>
    </w:p>
    <w:p w:rsidR="005A61AD" w:rsidRDefault="005A61AD" w:rsidP="005A61AD">
      <w:pPr>
        <w:pStyle w:val="bpuLegislature"/>
      </w:pPr>
      <w:r>
        <w:t>219th LEGISLATURE</w:t>
      </w:r>
    </w:p>
    <w:p w:rsidR="005A61AD" w:rsidRDefault="005A61AD" w:rsidP="005A61AD">
      <w:pPr>
        <w:pStyle w:val="bpuWpGraphic"/>
      </w:pPr>
      <w:r>
        <w:object w:dxaOrig="8985" w:dyaOrig="255">
          <v:shape id="_x0000_i1026" type="#_x0000_t75" style="width:6in;height:12pt" o:ole="">
            <v:imagedata r:id="rId7" o:title=""/>
          </v:shape>
          <o:OLEObject Type="Embed" ProgID="WPWin6.1" ShapeID="_x0000_i1026" DrawAspect="Content" ObjectID="_1686644257" r:id="rId9"/>
        </w:object>
      </w:r>
      <w:r>
        <w:t xml:space="preserve">  </w:t>
      </w:r>
    </w:p>
    <w:p w:rsidR="005A61AD" w:rsidRDefault="005A61AD" w:rsidP="005A61AD">
      <w:pPr>
        <w:pStyle w:val="bpuIntro"/>
      </w:pPr>
      <w:r>
        <w:t>INTRODUCED JUNE 15, 2021</w:t>
      </w:r>
    </w:p>
    <w:p w:rsidR="005A61AD" w:rsidRDefault="005A61AD" w:rsidP="005A61AD">
      <w:pPr>
        <w:pStyle w:val="bpuIntro"/>
      </w:pPr>
    </w:p>
    <w:p w:rsidR="005A61AD" w:rsidRDefault="005A61AD" w:rsidP="005A61AD">
      <w:pPr>
        <w:pStyle w:val="bpuIntro"/>
        <w:sectPr w:rsidR="005A61AD" w:rsidSect="0057568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A61AD" w:rsidRDefault="005A61AD" w:rsidP="005A61AD">
      <w:pPr>
        <w:pStyle w:val="bpuIntro"/>
      </w:pPr>
    </w:p>
    <w:p w:rsidR="005A61AD" w:rsidRDefault="005A61AD" w:rsidP="005A61AD">
      <w:pPr>
        <w:pStyle w:val="bpuSponsor"/>
      </w:pPr>
      <w:r>
        <w:t>Sponsored by:</w:t>
      </w:r>
    </w:p>
    <w:p w:rsidR="005A61AD" w:rsidRDefault="005A61AD" w:rsidP="005A61AD">
      <w:pPr>
        <w:pStyle w:val="bpuSponsor"/>
      </w:pPr>
      <w:r>
        <w:t>Senator  JOSEPH F. VITALE</w:t>
      </w:r>
    </w:p>
    <w:p w:rsidR="005A61AD" w:rsidRDefault="005A61AD" w:rsidP="005A61AD">
      <w:pPr>
        <w:pStyle w:val="bpuSponsor"/>
      </w:pPr>
      <w:r>
        <w:t>District 19 (Middlesex)</w:t>
      </w:r>
    </w:p>
    <w:p w:rsidR="005A61AD" w:rsidRDefault="0057568A" w:rsidP="0057568A">
      <w:pPr>
        <w:pStyle w:val="bpuSponsor"/>
      </w:pPr>
      <w:r>
        <w:t>Senator  SHIRLEY K. TURNER</w:t>
      </w:r>
    </w:p>
    <w:p w:rsidR="0057568A" w:rsidRDefault="0057568A" w:rsidP="0057568A">
      <w:pPr>
        <w:pStyle w:val="bpuSponsor"/>
      </w:pPr>
      <w:r>
        <w:t>District 15 (Hunterdon and Mercer)</w:t>
      </w:r>
    </w:p>
    <w:p w:rsidR="0057568A" w:rsidRPr="0057568A" w:rsidRDefault="0057568A" w:rsidP="0057568A">
      <w:pPr>
        <w:pStyle w:val="bpuSponsor"/>
      </w:pPr>
    </w:p>
    <w:p w:rsidR="005A61AD" w:rsidRDefault="005A61AD" w:rsidP="005A61AD">
      <w:pPr>
        <w:pStyle w:val="bpuSponsor"/>
      </w:pPr>
    </w:p>
    <w:p w:rsidR="005A61AD" w:rsidRDefault="005A61AD" w:rsidP="005A61AD">
      <w:pPr>
        <w:pStyle w:val="bpuSponsor"/>
      </w:pPr>
    </w:p>
    <w:p w:rsidR="005A61AD" w:rsidRDefault="005A61AD" w:rsidP="005A61AD">
      <w:pPr>
        <w:pStyle w:val="bpuSponsor"/>
      </w:pPr>
    </w:p>
    <w:p w:rsidR="005A61AD" w:rsidRDefault="005A61AD" w:rsidP="005A61AD">
      <w:pPr>
        <w:pStyle w:val="bpuSponsor"/>
      </w:pPr>
      <w:r>
        <w:t>SYNOPSIS</w:t>
      </w:r>
    </w:p>
    <w:p w:rsidR="005A61AD" w:rsidRDefault="005A61AD" w:rsidP="005A61AD">
      <w:pPr>
        <w:pStyle w:val="bpuNormText"/>
      </w:pPr>
      <w:r>
        <w:tab/>
        <w:t xml:space="preserve">Requires that certain provider subsidy payments for child care services be based on enrollment. </w:t>
      </w:r>
    </w:p>
    <w:p w:rsidR="005A61AD" w:rsidRDefault="005A61AD" w:rsidP="005A61AD">
      <w:pPr>
        <w:pStyle w:val="bpuNormText"/>
      </w:pPr>
    </w:p>
    <w:p w:rsidR="005A61AD" w:rsidRDefault="005A61AD" w:rsidP="005A61AD">
      <w:pPr>
        <w:pStyle w:val="bpuSponsor"/>
      </w:pPr>
      <w:r>
        <w:t xml:space="preserve">CURRENT VERSION OF TEXT </w:t>
      </w:r>
    </w:p>
    <w:p w:rsidR="005A61AD" w:rsidRDefault="0065080B" w:rsidP="005A61AD">
      <w:pPr>
        <w:pStyle w:val="bpuNormText"/>
      </w:pPr>
      <w:r>
        <w:tab/>
        <w:t>As reported by the Senate Budget and Appropriations Committee on June 21, 2021, with amendments.</w:t>
      </w:r>
    </w:p>
    <w:p w:rsidR="005A61AD" w:rsidRDefault="005A61AD" w:rsidP="005A61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61AD" w:rsidRDefault="005A61AD" w:rsidP="008916EC">
      <w:pPr>
        <w:pStyle w:val="FronterPage"/>
        <w:tabs>
          <w:tab w:val="clear" w:pos="720"/>
          <w:tab w:val="clear" w:pos="1440"/>
          <w:tab w:val="clear" w:pos="2160"/>
          <w:tab w:val="clear" w:pos="2880"/>
          <w:tab w:val="clear" w:pos="3600"/>
          <w:tab w:val="clear" w:pos="4320"/>
          <w:tab w:val="clear" w:pos="5040"/>
        </w:tabs>
        <w:sectPr w:rsidR="005A61AD" w:rsidSect="005A61AD">
          <w:type w:val="continuous"/>
          <w:pgSz w:w="12240" w:h="20160" w:code="5"/>
          <w:pgMar w:top="1440" w:right="2275" w:bottom="1440" w:left="2275" w:header="72" w:footer="720" w:gutter="0"/>
          <w:pgNumType w:start="1"/>
          <w:cols w:space="720"/>
          <w:docGrid w:linePitch="360"/>
        </w:sectPr>
      </w:pPr>
    </w:p>
    <w:p w:rsidR="00A41426" w:rsidRPr="00677316" w:rsidRDefault="00A41426" w:rsidP="00A41426">
      <w:pPr>
        <w:pStyle w:val="HangingAnAct"/>
        <w:rPr>
          <w:rStyle w:val="HangingAnActChar"/>
        </w:rPr>
      </w:pPr>
      <w:r>
        <w:rPr>
          <w:rStyle w:val="BillHead"/>
        </w:rPr>
        <w:lastRenderedPageBreak/>
        <w:t xml:space="preserve">An Act </w:t>
      </w:r>
      <w:r>
        <w:t xml:space="preserve">concerning State subsidies to child care providers </w:t>
      </w:r>
      <w:r>
        <w:rPr>
          <w:color w:val="000000"/>
        </w:rPr>
        <w:t>and supplementing chapter 5B of Title 30 of the Revised Statutes</w:t>
      </w:r>
      <w:r>
        <w:t>.</w:t>
      </w:r>
    </w:p>
    <w:p w:rsidR="00A41426" w:rsidRPr="00D71D68" w:rsidRDefault="00A41426" w:rsidP="00A41426"/>
    <w:p w:rsidR="00A41426" w:rsidRPr="00AA7880" w:rsidRDefault="00A41426" w:rsidP="00A41426">
      <w:r>
        <w:tab/>
      </w:r>
      <w:r>
        <w:rPr>
          <w:rStyle w:val="BillHeading2"/>
        </w:rPr>
        <w:t xml:space="preserve">Be It Enacted </w:t>
      </w:r>
      <w:r>
        <w:rPr>
          <w:rStyle w:val="BillLanguage"/>
        </w:rPr>
        <w:t>by the Senate and General Assembly of the State of New Jersey:</w:t>
      </w:r>
    </w:p>
    <w:p w:rsidR="00A41426" w:rsidRDefault="00A41426" w:rsidP="00A41426"/>
    <w:p w:rsidR="0065080B" w:rsidRPr="003065E5" w:rsidRDefault="0065080B" w:rsidP="0065080B">
      <w:r>
        <w:tab/>
        <w:t>1.</w:t>
      </w:r>
      <w:r>
        <w:tab/>
      </w:r>
      <w:r w:rsidRPr="003065E5">
        <w:t xml:space="preserve">a.  Notwithstanding any law, rule, or regulation to the contrary and in addition to any other criteria set forth by </w:t>
      </w:r>
      <w:r w:rsidRPr="003065E5">
        <w:rPr>
          <w:color w:val="000000"/>
        </w:rPr>
        <w:t xml:space="preserve">the Division of Family Development in the Department of Human Services to determine a provider’s </w:t>
      </w:r>
      <w:r w:rsidRPr="003065E5">
        <w:t>subsidy payment for child care services, the division</w:t>
      </w:r>
      <w:r w:rsidRPr="003065E5">
        <w:rPr>
          <w:color w:val="000000"/>
        </w:rPr>
        <w:t xml:space="preserve"> shall determine the </w:t>
      </w:r>
      <w:r w:rsidRPr="003065E5">
        <w:t xml:space="preserve">subsidy payment for child care services issued to a licensed child care provider </w:t>
      </w:r>
      <w:r>
        <w:rPr>
          <w:rFonts w:ascii="Albertus Extra Bold" w:hAnsi="Albertus Extra Bold"/>
          <w:b/>
          <w:vertAlign w:val="superscript"/>
        </w:rPr>
        <w:t>1</w:t>
      </w:r>
      <w:r w:rsidRPr="003065E5">
        <w:rPr>
          <w:rFonts w:ascii="Albertus Extra Bold" w:hAnsi="Albertus Extra Bold"/>
          <w:b/>
        </w:rPr>
        <w:t>[</w:t>
      </w:r>
      <w:r w:rsidRPr="003065E5">
        <w:t>shall be</w:t>
      </w:r>
      <w:r w:rsidRPr="003065E5">
        <w:rPr>
          <w:rFonts w:ascii="Albertus Extra Bold" w:hAnsi="Albertus Extra Bold"/>
          <w:b/>
        </w:rPr>
        <w:t>]</w:t>
      </w:r>
      <w:r>
        <w:t xml:space="preserve"> </w:t>
      </w:r>
      <w:r>
        <w:rPr>
          <w:u w:val="single"/>
        </w:rPr>
        <w:t>or a registered family day care provider</w:t>
      </w:r>
      <w:r>
        <w:rPr>
          <w:rFonts w:ascii="Albertus Extra Bold" w:hAnsi="Albertus Extra Bold"/>
          <w:b/>
          <w:vertAlign w:val="superscript"/>
        </w:rPr>
        <w:t>1</w:t>
      </w:r>
      <w:r w:rsidRPr="003065E5">
        <w:t xml:space="preserve"> based on the number of children enrolled with the provider who are eligible for child care services.  At no time shall a subsidy payment for child care services issued to a licensed child care provider </w:t>
      </w:r>
      <w:r>
        <w:rPr>
          <w:rFonts w:ascii="Albertus Extra Bold" w:hAnsi="Albertus Extra Bold"/>
          <w:b/>
          <w:vertAlign w:val="superscript"/>
        </w:rPr>
        <w:t>1</w:t>
      </w:r>
      <w:r>
        <w:rPr>
          <w:u w:val="single"/>
        </w:rPr>
        <w:t>or a registered family day care provider</w:t>
      </w:r>
      <w:r>
        <w:rPr>
          <w:rFonts w:ascii="Albertus Extra Bold" w:hAnsi="Albertus Extra Bold"/>
          <w:b/>
          <w:vertAlign w:val="superscript"/>
        </w:rPr>
        <w:t>1</w:t>
      </w:r>
      <w:r>
        <w:t xml:space="preserve"> </w:t>
      </w:r>
      <w:r w:rsidRPr="003065E5">
        <w:t>be based on the attendance of eligible children for child care services.</w:t>
      </w:r>
    </w:p>
    <w:p w:rsidR="0065080B" w:rsidRPr="003065E5" w:rsidRDefault="0065080B" w:rsidP="0065080B">
      <w:r>
        <w:tab/>
        <w:t>b.</w:t>
      </w:r>
      <w:r>
        <w:tab/>
      </w:r>
      <w:r w:rsidRPr="003065E5">
        <w:t xml:space="preserve">A licensed child care provider </w:t>
      </w:r>
      <w:r>
        <w:rPr>
          <w:rFonts w:ascii="Albertus Extra Bold" w:hAnsi="Albertus Extra Bold"/>
          <w:b/>
          <w:vertAlign w:val="superscript"/>
        </w:rPr>
        <w:t>1</w:t>
      </w:r>
      <w:r>
        <w:rPr>
          <w:u w:val="single"/>
        </w:rPr>
        <w:t>or a registered family day care provider</w:t>
      </w:r>
      <w:r>
        <w:rPr>
          <w:rFonts w:ascii="Albertus Extra Bold" w:hAnsi="Albertus Extra Bold"/>
          <w:b/>
          <w:vertAlign w:val="superscript"/>
        </w:rPr>
        <w:t>1</w:t>
      </w:r>
      <w:r>
        <w:t xml:space="preserve"> </w:t>
      </w:r>
      <w:r w:rsidRPr="003065E5">
        <w:t>for which the subsidy payment is based on enrollment of children who are eligible for child care services shall comply at all times with requirements concerning the ratio of staff to enrolled children, as established pursuant to regulation by the Office of Licensing in the Department of Children and Families.  At no time shall this ratio be based on the attendance of children eligible for child care services.</w:t>
      </w:r>
    </w:p>
    <w:p w:rsidR="0065080B" w:rsidRPr="003065E5" w:rsidRDefault="0065080B" w:rsidP="0065080B">
      <w:r>
        <w:tab/>
        <w:t>c.</w:t>
      </w:r>
      <w:r>
        <w:tab/>
      </w:r>
      <w:r w:rsidRPr="003065E5">
        <w:t xml:space="preserve">Within 24 months following the effective date of this act, the division shall submit a written report to the Governor and, pursuant to section 2 of P.L.1991, c.164 (C.52:14-19.1), to the Legislature comparing the costs of basing child care provider subsidy payments on the number of children eligible for child care services enrolled with the provider and basing such subsidy payments on the attendance of children eligible for child care services.   </w:t>
      </w:r>
    </w:p>
    <w:p w:rsidR="0065080B" w:rsidRPr="003065E5" w:rsidRDefault="0065080B" w:rsidP="0065080B">
      <w:r w:rsidRPr="003065E5">
        <w:tab/>
        <w:t>d.</w:t>
      </w:r>
      <w:r>
        <w:tab/>
      </w:r>
      <w:r w:rsidRPr="003065E5">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65080B" w:rsidRPr="003065E5" w:rsidRDefault="0065080B" w:rsidP="0065080B">
      <w:r w:rsidRPr="003065E5">
        <w:tab/>
        <w:t>e.</w:t>
      </w:r>
      <w:r>
        <w:tab/>
      </w:r>
      <w:r w:rsidRPr="003065E5">
        <w:t>As used in this section,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providers</w:t>
      </w:r>
      <w:r>
        <w:t xml:space="preserve"> </w:t>
      </w:r>
      <w:r>
        <w:rPr>
          <w:rFonts w:ascii="Albertus Extra Bold" w:hAnsi="Albertus Extra Bold"/>
          <w:b/>
          <w:vertAlign w:val="superscript"/>
        </w:rPr>
        <w:t>1</w:t>
      </w:r>
      <w:r>
        <w:rPr>
          <w:u w:val="single"/>
        </w:rPr>
        <w:t>and registered family day care providers</w:t>
      </w:r>
      <w:r>
        <w:rPr>
          <w:rFonts w:ascii="Albertus Extra Bold" w:hAnsi="Albertus Extra Bold"/>
          <w:b/>
          <w:vertAlign w:val="superscript"/>
        </w:rPr>
        <w:t>1</w:t>
      </w:r>
      <w:r>
        <w:t xml:space="preserve"> </w:t>
      </w:r>
      <w:r w:rsidRPr="003065E5">
        <w:t>.</w:t>
      </w:r>
    </w:p>
    <w:p w:rsidR="00A41426" w:rsidRDefault="00A41426" w:rsidP="00A41426">
      <w:r>
        <w:lastRenderedPageBreak/>
        <w:tab/>
        <w:t>2.</w:t>
      </w:r>
      <w:r>
        <w:tab/>
        <w:t>The Commissioner of Human Services, pursuant to the “Administrative Procedure Act,” P.L.1968, c.410 (C.52:14B-1 et seq.) shall adopt rules and regulations necessary to implement the provisions of this act.</w:t>
      </w:r>
    </w:p>
    <w:p w:rsidR="0065080B" w:rsidRDefault="0065080B" w:rsidP="00A41426"/>
    <w:p w:rsidR="00A41426" w:rsidRDefault="00632353" w:rsidP="00632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32353">
        <w:rPr>
          <w:spacing w:val="0"/>
        </w:rPr>
        <w:tab/>
        <w:t>3.</w:t>
      </w:r>
      <w:r w:rsidRPr="00632353">
        <w:rPr>
          <w:spacing w:val="0"/>
        </w:rPr>
        <w:tab/>
        <w:t>This act shall take effect immediately and shall expire two years after the federal government approves the State’s application for a State plan amendment or waiver, pursuant to section 1 of this act, or the division implements the revised child care subsidy payment rates, whichever occurs earlier.</w:t>
      </w:r>
    </w:p>
    <w:sectPr w:rsidR="00A41426" w:rsidSect="0065080B">
      <w:headerReference w:type="default" r:id="rId14"/>
      <w:footerReference w:type="default" r:id="rId15"/>
      <w:headerReference w:type="first" r:id="rId16"/>
      <w:footerReference w:type="first" r:id="rId17"/>
      <w:pgSz w:w="12240" w:h="20160" w:code="5"/>
      <w:pgMar w:top="1440" w:right="2520" w:bottom="252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546" w:rsidRDefault="00E97546">
      <w:r>
        <w:separator/>
      </w:r>
    </w:p>
  </w:endnote>
  <w:endnote w:type="continuationSeparator" w:id="0">
    <w:p w:rsidR="00E97546" w:rsidRDefault="00E97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8A" w:rsidRDefault="0057568A" w:rsidP="0057568A">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80B" w:rsidRPr="00921C91" w:rsidRDefault="006508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080B" w:rsidRPr="00921C91" w:rsidRDefault="0065080B">
    <w:pPr>
      <w:pStyle w:val="Footer"/>
      <w:rPr>
        <w:szCs w:val="18"/>
      </w:rPr>
    </w:pPr>
  </w:p>
  <w:p w:rsidR="0065080B" w:rsidRPr="00921C91" w:rsidRDefault="006508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080B" w:rsidRDefault="0065080B" w:rsidP="00686AEB">
    <w:pPr>
      <w:pStyle w:val="Footer"/>
    </w:pPr>
    <w:r>
      <w:tab/>
      <w:t>Matter enclosed in superscript numerals has been adopted as follows:</w:t>
    </w:r>
  </w:p>
  <w:p w:rsidR="0065080B" w:rsidRDefault="0065080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p w:rsidR="0065080B" w:rsidRPr="0065080B" w:rsidRDefault="0065080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546" w:rsidRDefault="00E97546">
      <w:r>
        <w:separator/>
      </w:r>
    </w:p>
  </w:footnote>
  <w:footnote w:type="continuationSeparator" w:id="0">
    <w:p w:rsidR="00E97546" w:rsidRDefault="00E97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22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61AD" w:rsidRDefault="005A61AD" w:rsidP="005A61AD">
    <w:pPr>
      <w:pStyle w:val="bpuHeadSpon"/>
    </w:pPr>
    <w:r w:rsidRPr="005A61AD">
      <w:rPr>
        <w:rStyle w:val="bpuHeadSponChar"/>
      </w:rPr>
      <w:t>S3947</w:t>
    </w:r>
    <w:r>
      <w:t xml:space="preserve"> </w:t>
    </w:r>
    <w:r w:rsidR="0065080B">
      <w:t xml:space="preserve">[1R] </w:t>
    </w:r>
    <w:r>
      <w:t>VITALE</w:t>
    </w:r>
    <w:r w:rsidR="0057568A">
      <w:t xml:space="preserve">, </w:t>
    </w:r>
    <w:r w:rsidR="0057568A">
      <w:t>TURNER</w:t>
    </w:r>
  </w:p>
  <w:p w:rsidR="005A61AD" w:rsidRDefault="005A61AD" w:rsidP="005A61AD">
    <w:pPr>
      <w:pStyle w:val="bpuHeadSpon"/>
    </w:pPr>
    <w:r>
      <w:fldChar w:fldCharType="begin"/>
    </w:r>
    <w:r>
      <w:instrText xml:space="preserve"> PAGE  \* MERGEFORMAT </w:instrText>
    </w:r>
    <w:r>
      <w:fldChar w:fldCharType="separate"/>
    </w:r>
    <w:r w:rsidR="003622AC">
      <w:rPr>
        <w:noProof/>
      </w:rPr>
      <w:t>3</w:t>
    </w:r>
    <w:r>
      <w:fldChar w:fldCharType="end"/>
    </w:r>
  </w:p>
  <w:p w:rsidR="005A61AD" w:rsidRDefault="005A61AD" w:rsidP="005A61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61AD" w:rsidRDefault="005A61AD" w:rsidP="005A61AD">
    <w:pPr>
      <w:pStyle w:val="bpuHeadSpon"/>
    </w:pPr>
    <w:r w:rsidRPr="005A61AD">
      <w:rPr>
        <w:rStyle w:val="bpuHeadSponChar"/>
      </w:rPr>
      <w:t>S3947</w:t>
    </w:r>
    <w:r>
      <w:t xml:space="preserve"> </w:t>
    </w:r>
    <w:r w:rsidR="0065080B">
      <w:t xml:space="preserve">[1R] </w:t>
    </w:r>
    <w:r>
      <w:t>VITALE</w:t>
    </w:r>
    <w:r w:rsidR="0057568A">
      <w:t xml:space="preserve">, </w:t>
    </w:r>
    <w:r w:rsidR="0057568A">
      <w:t>TURNER</w:t>
    </w:r>
  </w:p>
  <w:p w:rsidR="005A61AD" w:rsidRDefault="005A61AD" w:rsidP="005A61AD">
    <w:pPr>
      <w:pStyle w:val="bpuHeadSpon"/>
    </w:pPr>
    <w:r>
      <w:fldChar w:fldCharType="begin"/>
    </w:r>
    <w:r>
      <w:instrText xml:space="preserve"> PAGE  \* MERGEFORMAT </w:instrText>
    </w:r>
    <w:r>
      <w:fldChar w:fldCharType="separate"/>
    </w:r>
    <w:r w:rsidR="003622AC">
      <w:rPr>
        <w:noProof/>
      </w:rPr>
      <w:t>2</w:t>
    </w:r>
    <w:r>
      <w:fldChar w:fldCharType="end"/>
    </w:r>
  </w:p>
  <w:p w:rsidR="005A61AD" w:rsidRDefault="005A61AD" w:rsidP="005A61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546"/>
    <w:rsid w:val="000051BD"/>
    <w:rsid w:val="000160A5"/>
    <w:rsid w:val="0002335B"/>
    <w:rsid w:val="0003549A"/>
    <w:rsid w:val="000367AE"/>
    <w:rsid w:val="00043B22"/>
    <w:rsid w:val="00054975"/>
    <w:rsid w:val="00057D20"/>
    <w:rsid w:val="0006197C"/>
    <w:rsid w:val="0006281F"/>
    <w:rsid w:val="00076CC4"/>
    <w:rsid w:val="0008141C"/>
    <w:rsid w:val="00092F6B"/>
    <w:rsid w:val="00094A55"/>
    <w:rsid w:val="000A44A7"/>
    <w:rsid w:val="000B1054"/>
    <w:rsid w:val="000B3411"/>
    <w:rsid w:val="000B7E88"/>
    <w:rsid w:val="000C054C"/>
    <w:rsid w:val="000C12C2"/>
    <w:rsid w:val="000C5038"/>
    <w:rsid w:val="000D11AF"/>
    <w:rsid w:val="000D2B33"/>
    <w:rsid w:val="000D6255"/>
    <w:rsid w:val="000D6262"/>
    <w:rsid w:val="000D7B4A"/>
    <w:rsid w:val="000E0515"/>
    <w:rsid w:val="000E4006"/>
    <w:rsid w:val="000F3DA2"/>
    <w:rsid w:val="000F576D"/>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9AC"/>
    <w:rsid w:val="001F7405"/>
    <w:rsid w:val="00205533"/>
    <w:rsid w:val="00212B8D"/>
    <w:rsid w:val="002206C8"/>
    <w:rsid w:val="00222983"/>
    <w:rsid w:val="002370D0"/>
    <w:rsid w:val="00255958"/>
    <w:rsid w:val="00257FA2"/>
    <w:rsid w:val="0026574A"/>
    <w:rsid w:val="002660BB"/>
    <w:rsid w:val="00267E32"/>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150"/>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2A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0D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68A"/>
    <w:rsid w:val="00577A15"/>
    <w:rsid w:val="00580533"/>
    <w:rsid w:val="0059131D"/>
    <w:rsid w:val="005A61A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353"/>
    <w:rsid w:val="00635316"/>
    <w:rsid w:val="00635449"/>
    <w:rsid w:val="006378C5"/>
    <w:rsid w:val="00645E6A"/>
    <w:rsid w:val="0065080B"/>
    <w:rsid w:val="00665CBC"/>
    <w:rsid w:val="00667A5C"/>
    <w:rsid w:val="00677316"/>
    <w:rsid w:val="006827F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91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2A1B"/>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694"/>
    <w:rsid w:val="009F4FAC"/>
    <w:rsid w:val="00A017C0"/>
    <w:rsid w:val="00A11228"/>
    <w:rsid w:val="00A222C2"/>
    <w:rsid w:val="00A305D6"/>
    <w:rsid w:val="00A342C4"/>
    <w:rsid w:val="00A41426"/>
    <w:rsid w:val="00A50F6B"/>
    <w:rsid w:val="00A52237"/>
    <w:rsid w:val="00A551D6"/>
    <w:rsid w:val="00A569AB"/>
    <w:rsid w:val="00A6251B"/>
    <w:rsid w:val="00A65DA3"/>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73C"/>
    <w:rsid w:val="00BB1190"/>
    <w:rsid w:val="00BB31D0"/>
    <w:rsid w:val="00BB3A11"/>
    <w:rsid w:val="00BB4DDB"/>
    <w:rsid w:val="00BB5D79"/>
    <w:rsid w:val="00BB5F02"/>
    <w:rsid w:val="00BC7892"/>
    <w:rsid w:val="00BE178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D69"/>
    <w:rsid w:val="00E25A5B"/>
    <w:rsid w:val="00E373C7"/>
    <w:rsid w:val="00E4267B"/>
    <w:rsid w:val="00E42F13"/>
    <w:rsid w:val="00E452DF"/>
    <w:rsid w:val="00E543CF"/>
    <w:rsid w:val="00E546FD"/>
    <w:rsid w:val="00E608F1"/>
    <w:rsid w:val="00E611B9"/>
    <w:rsid w:val="00E62CD2"/>
    <w:rsid w:val="00E7144F"/>
    <w:rsid w:val="00E73D74"/>
    <w:rsid w:val="00E76A79"/>
    <w:rsid w:val="00E80692"/>
    <w:rsid w:val="00E80C24"/>
    <w:rsid w:val="00E93836"/>
    <w:rsid w:val="00E938E9"/>
    <w:rsid w:val="00E9754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B34AA5"/>
  <w15:docId w15:val="{A25757F5-71B7-439E-9E80-AE285555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A61AD"/>
  </w:style>
  <w:style w:type="paragraph" w:styleId="BalloonText">
    <w:name w:val="Balloon Text"/>
    <w:basedOn w:val="Normal"/>
    <w:link w:val="BalloonTextChar"/>
    <w:semiHidden/>
    <w:unhideWhenUsed/>
    <w:rsid w:val="00267E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E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2FCCE-5915-4CC2-95C1-0A09B54CB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555</Words>
  <Characters>2928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S3947 1R</vt:lpstr>
    </vt:vector>
  </TitlesOfParts>
  <Manager>R224</Manager>
  <Company>NJ Office of Legislative Services</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S3947 1R</dc:title>
  <dc:subject/>
  <dc:creator>Senator  VITALE</dc:creator>
  <cp:keywords>S3947|3|HS |122|219|122|!||</cp:keywords>
  <dc:description>INTRODUCED JUNE 15, 2021_x000d_
Amended 6/21/21</dc:description>
  <cp:lastModifiedBy>Franks, Denise</cp:lastModifiedBy>
  <cp:revision>2</cp:revision>
  <cp:lastPrinted>2021-07-01T15:28:00Z</cp:lastPrinted>
  <dcterms:created xsi:type="dcterms:W3CDTF">2021-07-01T15:29:00Z</dcterms:created>
  <dcterms:modified xsi:type="dcterms:W3CDTF">2021-07-01T15:29:00Z</dcterms:modified>
  <cp:category>s.1: C.30:5B-35; s.2: APA; s.3: Eff. date to 2021/74_x000d_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