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w:t>
      </w:r>
      <w:r w:rsidR="009F2A15">
        <w:rPr>
          <w:b/>
          <w:sz w:val="36"/>
          <w:szCs w:val="36"/>
        </w:rPr>
        <w:t>97</w:t>
      </w:r>
      <w:r w:rsidR="00021340">
        <w:rPr>
          <w:b/>
          <w:sz w:val="36"/>
          <w:szCs w:val="36"/>
        </w:rPr>
        <w:t>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AC3984" w:rsidRDefault="00DA4D41" w:rsidP="0083060A">
      <w:r w:rsidRPr="00AC3984">
        <w:tab/>
        <w:t xml:space="preserve">The Senate State Government, Wagering, Tourism, and Historic Preservation Committee reports favorably Senate Bill No. </w:t>
      </w:r>
      <w:r w:rsidR="00D24A6C" w:rsidRPr="00AC3984">
        <w:t>3</w:t>
      </w:r>
      <w:r w:rsidR="009F2A15" w:rsidRPr="00AC3984">
        <w:t>97</w:t>
      </w:r>
      <w:r w:rsidR="00021340" w:rsidRPr="00AC3984">
        <w:t>7</w:t>
      </w:r>
      <w:r w:rsidRPr="00AC3984">
        <w:t>.</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 xml:space="preserve">This bill establishes the “New Jersey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xml:space="preserve">, and Distillery Industry Advisory Council” (advisory council), and provides for funding through certain alcoholic beverage tax receipts. </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 xml:space="preserve">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 for terms of three years, following consultation with the executive director and chief executive officer, two of whom shall be representatives of the limited brewery or restricted brewery industry, one of whom shall be a representative of the </w:t>
      </w:r>
      <w:proofErr w:type="spellStart"/>
      <w:r w:rsidRPr="009F2A15">
        <w:rPr>
          <w:spacing w:val="4"/>
          <w:szCs w:val="24"/>
        </w:rPr>
        <w:t>cidery</w:t>
      </w:r>
      <w:proofErr w:type="spellEnd"/>
      <w:r w:rsidRPr="009F2A15">
        <w:rPr>
          <w:spacing w:val="4"/>
          <w:szCs w:val="24"/>
        </w:rPr>
        <w:t xml:space="preserve"> industry, one of whom shall be a representative of the </w:t>
      </w:r>
      <w:proofErr w:type="spellStart"/>
      <w:r w:rsidRPr="009F2A15">
        <w:rPr>
          <w:spacing w:val="4"/>
          <w:szCs w:val="24"/>
        </w:rPr>
        <w:t>meadery</w:t>
      </w:r>
      <w:proofErr w:type="spellEnd"/>
      <w:r w:rsidRPr="009F2A15">
        <w:rPr>
          <w:spacing w:val="4"/>
          <w:szCs w:val="24"/>
        </w:rPr>
        <w:t xml:space="preserve"> industry, and one of whom shall be a representative of the craft 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and craft distillery industries of the State.</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 xml:space="preserve">The bill also establishes a "New Jersey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xml:space="preserve">, and Distillery Industry Promotion Account" (account).  All monies received in this account are to be expended by the executive director for research and development concerning the limited brewery, restricted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xml:space="preserve">, and craft distillery industries in the State and for the promotion of New Jersey’s limited brewery, restricted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xml:space="preserve">, and craft distillery industries, consistent with the recommendations of the advisory council.  The bill provides that the account is to be credited annually, in an appropriation by law, with an amount equal to 50 percent of the receipts from the per gallon tax imposed on all sales of beer, cider, mead, and liquors sold by breweries, </w:t>
      </w:r>
      <w:proofErr w:type="spellStart"/>
      <w:r w:rsidRPr="009F2A15">
        <w:rPr>
          <w:spacing w:val="4"/>
          <w:szCs w:val="24"/>
        </w:rPr>
        <w:t>cideries</w:t>
      </w:r>
      <w:proofErr w:type="spellEnd"/>
      <w:r w:rsidRPr="009F2A15">
        <w:rPr>
          <w:spacing w:val="4"/>
          <w:szCs w:val="24"/>
        </w:rPr>
        <w:t xml:space="preserve">, </w:t>
      </w:r>
      <w:proofErr w:type="spellStart"/>
      <w:r w:rsidRPr="009F2A15">
        <w:rPr>
          <w:spacing w:val="4"/>
          <w:szCs w:val="24"/>
        </w:rPr>
        <w:t>meaderies</w:t>
      </w:r>
      <w:proofErr w:type="spellEnd"/>
      <w:r w:rsidRPr="009F2A15">
        <w:rPr>
          <w:spacing w:val="4"/>
          <w:szCs w:val="24"/>
        </w:rPr>
        <w:t xml:space="preserve">, and distilleries in this State, and any other monies made </w:t>
      </w:r>
      <w:r w:rsidRPr="009F2A15">
        <w:rPr>
          <w:spacing w:val="4"/>
          <w:szCs w:val="24"/>
        </w:rPr>
        <w:lastRenderedPageBreak/>
        <w:t xml:space="preserve">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w:t>
      </w:r>
      <w:proofErr w:type="spellStart"/>
      <w:r w:rsidRPr="009F2A15">
        <w:rPr>
          <w:spacing w:val="4"/>
          <w:szCs w:val="24"/>
        </w:rPr>
        <w:t>cidery</w:t>
      </w:r>
      <w:proofErr w:type="spellEnd"/>
      <w:r w:rsidRPr="009F2A15">
        <w:rPr>
          <w:spacing w:val="4"/>
          <w:szCs w:val="24"/>
        </w:rPr>
        <w:t xml:space="preserve">, </w:t>
      </w:r>
      <w:proofErr w:type="spellStart"/>
      <w:r w:rsidRPr="009F2A15">
        <w:rPr>
          <w:spacing w:val="4"/>
          <w:szCs w:val="24"/>
        </w:rPr>
        <w:t>meadery</w:t>
      </w:r>
      <w:proofErr w:type="spellEnd"/>
      <w:r w:rsidRPr="009F2A15">
        <w:rPr>
          <w:spacing w:val="4"/>
          <w:szCs w:val="24"/>
        </w:rPr>
        <w:t>, and craft distillery industries.</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The bill further requires the Director of the Division of Taxation to certify by March 1 annually to the advisory council the taxable volume of beer, cider, mead, and liquors sold by qualifying licensees during the preceding taxable year.</w:t>
      </w:r>
    </w:p>
    <w:p w:rsidR="00D24A6C" w:rsidRDefault="004B53EE" w:rsidP="00DA4D41">
      <w:r>
        <w:tab/>
        <w:t>Senate Bill No. 3</w:t>
      </w:r>
      <w:r w:rsidR="009F2A15">
        <w:t>97</w:t>
      </w:r>
      <w:r>
        <w:t xml:space="preserve">7 is identical to Assembly Bill No. </w:t>
      </w:r>
      <w:r w:rsidR="009F2A15">
        <w:t>1293</w:t>
      </w:r>
      <w:r>
        <w:t xml:space="preserve"> (1R) of the 2020-2021 session.</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070B" w:rsidP="008C070B">
    <w:pPr>
      <w:pStyle w:val="HeaderPage2"/>
      <w:jc w:val="center"/>
    </w:pPr>
    <w:r>
      <w:fldChar w:fldCharType="begin"/>
    </w:r>
    <w:r>
      <w:instrText xml:space="preserve"> PAGE  \* MERGEFORMAT </w:instrText>
    </w:r>
    <w:r>
      <w:fldChar w:fldCharType="separate"/>
    </w:r>
    <w:r w:rsidR="00B44399">
      <w:rPr>
        <w:noProof/>
      </w:rPr>
      <w:t>2</w:t>
    </w:r>
    <w:r>
      <w:fldChar w:fldCharType="end"/>
    </w:r>
  </w:p>
  <w:p w:rsidR="008C070B" w:rsidRDefault="008C070B" w:rsidP="008C07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E4D"/>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D16"/>
    <w:rsid w:val="007459B6"/>
    <w:rsid w:val="007472F5"/>
    <w:rsid w:val="0075754A"/>
    <w:rsid w:val="00760429"/>
    <w:rsid w:val="0076634F"/>
    <w:rsid w:val="007762E8"/>
    <w:rsid w:val="007808FF"/>
    <w:rsid w:val="00787C51"/>
    <w:rsid w:val="00790729"/>
    <w:rsid w:val="007934E1"/>
    <w:rsid w:val="00794A4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70B"/>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703"/>
    <w:rsid w:val="009A48E4"/>
    <w:rsid w:val="009A6AC9"/>
    <w:rsid w:val="009B1B63"/>
    <w:rsid w:val="009B5622"/>
    <w:rsid w:val="009B5DEA"/>
    <w:rsid w:val="009B724F"/>
    <w:rsid w:val="009C078B"/>
    <w:rsid w:val="009C300A"/>
    <w:rsid w:val="009C4238"/>
    <w:rsid w:val="009C4BAB"/>
    <w:rsid w:val="009C79F8"/>
    <w:rsid w:val="009F05A2"/>
    <w:rsid w:val="009F13CA"/>
    <w:rsid w:val="009F26AA"/>
    <w:rsid w:val="009F2A15"/>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98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44399"/>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9CE"/>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2718</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S3977 SSG Statement 11/15/21</vt:lpstr>
    </vt:vector>
  </TitlesOfParts>
  <Manager>R224</Manager>
  <Company>NJ OLS DMU</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 SSG Statement 11/15/21</dc:title>
  <dc:subject/>
  <dc:creator>Senate SSG</dc:creator>
  <cp:keywords>S3977|2|SG |310|0|0|!||</cp:keywords>
  <dc:description/>
  <cp:lastModifiedBy>Franks, Denise</cp:lastModifiedBy>
  <cp:revision>2</cp:revision>
  <cp:lastPrinted>2021-11-12T14:28:00Z</cp:lastPrinted>
  <dcterms:created xsi:type="dcterms:W3CDTF">2021-11-16T19:38:00Z</dcterms:created>
  <dcterms:modified xsi:type="dcterms:W3CDTF">2021-11-16T19:38:00Z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