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3086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3086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AC4941">
        <w:rPr>
          <w:b/>
          <w:sz w:val="36"/>
          <w:szCs w:val="36"/>
        </w:rPr>
        <w:t>3998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3086C">
        <w:rPr>
          <w:caps/>
          <w:szCs w:val="24"/>
        </w:rPr>
        <w:t>JUNE 22, 2021</w:t>
      </w:r>
    </w:p>
    <w:p w:rsidR="00655CA3" w:rsidRDefault="00655CA3" w:rsidP="0083060A"/>
    <w:p w:rsidR="004B2ABF" w:rsidRDefault="00F443BF" w:rsidP="0083060A">
      <w:r>
        <w:tab/>
        <w:t xml:space="preserve">The Senate Budget and Appropriations Committee reports favorably Senate Bill No. </w:t>
      </w:r>
      <w:r w:rsidR="00AC4941">
        <w:t>3998</w:t>
      </w:r>
      <w:r>
        <w:t>.</w:t>
      </w:r>
    </w:p>
    <w:p w:rsidR="00F443BF" w:rsidRPr="007D5D26" w:rsidRDefault="007D5D26" w:rsidP="007D5D2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7D5D26">
        <w:rPr>
          <w:spacing w:val="4"/>
          <w:szCs w:val="24"/>
        </w:rPr>
        <w:t xml:space="preserve">Current law authorizes the State Treasurer to determine the salary of the Director of the Division of Investment, but caps that salary determination at an amount not to exceed $200,000 per year.  This bill eliminates the salary cap and authorizes the State Treasurer to determine the salary </w:t>
      </w:r>
      <w:bookmarkStart w:id="1" w:name="_Hlk12004462"/>
      <w:r w:rsidRPr="007D5D26">
        <w:rPr>
          <w:spacing w:val="4"/>
          <w:szCs w:val="24"/>
        </w:rPr>
        <w:t>for the Director of the Division of Investment</w:t>
      </w:r>
      <w:bookmarkEnd w:id="1"/>
      <w:r w:rsidRPr="007D5D26">
        <w:rPr>
          <w:spacing w:val="4"/>
          <w:szCs w:val="24"/>
        </w:rPr>
        <w:t>.</w:t>
      </w:r>
    </w:p>
    <w:p w:rsidR="00F443BF" w:rsidRDefault="00F443BF" w:rsidP="0083060A"/>
    <w:p w:rsidR="00F443BF" w:rsidRDefault="00F443BF" w:rsidP="0083060A">
      <w:r w:rsidRPr="00F443BF">
        <w:rPr>
          <w:u w:val="double"/>
        </w:rPr>
        <w:t>FISCAL IMPACT</w:t>
      </w:r>
      <w:r>
        <w:t>:</w:t>
      </w:r>
    </w:p>
    <w:p w:rsidR="00C63537" w:rsidRDefault="007D5D26" w:rsidP="0083060A">
      <w:r>
        <w:tab/>
        <w:t>Fiscal information is currently unavailable for this bill.</w:t>
      </w:r>
    </w:p>
    <w:sectPr w:rsidR="00C6353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86C" w:rsidRDefault="00F3086C">
      <w:r>
        <w:separator/>
      </w:r>
    </w:p>
  </w:endnote>
  <w:endnote w:type="continuationSeparator" w:id="0">
    <w:p w:rsidR="00F3086C" w:rsidRDefault="00F3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86C" w:rsidRDefault="00F3086C">
      <w:r>
        <w:separator/>
      </w:r>
    </w:p>
  </w:footnote>
  <w:footnote w:type="continuationSeparator" w:id="0">
    <w:p w:rsidR="00F3086C" w:rsidRDefault="00F30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63537" w:rsidP="00C635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63537" w:rsidRDefault="00C63537" w:rsidP="00C635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6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5F98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D26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737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6BAB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32F8"/>
    <w:rsid w:val="00AB47F2"/>
    <w:rsid w:val="00AC4941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768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3537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A8E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0AFB"/>
    <w:rsid w:val="00F140A0"/>
    <w:rsid w:val="00F26A91"/>
    <w:rsid w:val="00F3086C"/>
    <w:rsid w:val="00F30F46"/>
    <w:rsid w:val="00F3289D"/>
    <w:rsid w:val="00F443BF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C234F0C-7AE6-44B1-91A6-8FAABD8F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95</Words>
  <Characters>518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S3998 SBA Statement JUNE 22, 2021</vt:lpstr>
    </vt:vector>
  </TitlesOfParts>
  <Manager>R225</Manager>
  <Company>NJ OLS DMU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S3998 SBA Statement 6/22/21</dc:title>
  <dc:subject/>
  <dc:creator>Senate SBA</dc:creator>
  <cp:keywords>S3998|1|RF |294|0|0|!|0|</cp:keywords>
  <dc:description/>
  <cp:lastModifiedBy>Siracusa, Nicole</cp:lastModifiedBy>
  <cp:revision>2</cp:revision>
  <cp:lastPrinted>1999-09-30T17:29:00Z</cp:lastPrinted>
  <dcterms:created xsi:type="dcterms:W3CDTF">2021-06-23T04:44:00Z</dcterms:created>
  <dcterms:modified xsi:type="dcterms:W3CDTF">2021-06-23T04:44:00Z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