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BD4411" w:rsidP="00DA6F1D">
      <w:pPr>
        <w:pStyle w:val="NormalFloor"/>
        <w:jc w:val="center"/>
        <w:rPr>
          <w:sz w:val="34"/>
          <w:szCs w:val="34"/>
        </w:rPr>
      </w:pPr>
      <w:r>
        <w:rPr>
          <w:sz w:val="34"/>
          <w:szCs w:val="34"/>
        </w:rPr>
        <w:t>[First Reprint]</w:t>
      </w:r>
    </w:p>
    <w:p w:rsidR="00DA6F1D" w:rsidRDefault="00BD4411" w:rsidP="00DA6F1D">
      <w:pPr>
        <w:pStyle w:val="NormalFloor"/>
        <w:jc w:val="center"/>
        <w:rPr>
          <w:b/>
          <w:bCs/>
          <w:sz w:val="36"/>
          <w:szCs w:val="36"/>
        </w:rPr>
      </w:pPr>
      <w:r>
        <w:rPr>
          <w:b/>
          <w:bCs/>
          <w:sz w:val="36"/>
          <w:szCs w:val="36"/>
        </w:rPr>
        <w:t>SENATE, No. 4065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D4411">
        <w:t>Assembly Floor Amendments</w:t>
      </w:r>
    </w:p>
    <w:p w:rsidR="00DA6F1D" w:rsidRDefault="00BD4411" w:rsidP="00DA6F1D">
      <w:pPr>
        <w:pStyle w:val="NormalFloor"/>
        <w:jc w:val="center"/>
      </w:pPr>
      <w:r>
        <w:t>(Proposed by Assemblywoman MOSQUERA)</w:t>
      </w:r>
    </w:p>
    <w:p w:rsidR="00DA6F1D" w:rsidRDefault="00DA6F1D" w:rsidP="00DA6F1D">
      <w:pPr>
        <w:pStyle w:val="NormalFloor"/>
        <w:jc w:val="center"/>
      </w:pPr>
    </w:p>
    <w:p w:rsidR="00DA6F1D" w:rsidRDefault="00DA6F1D" w:rsidP="005E6306">
      <w:pPr>
        <w:pStyle w:val="NormalFloor"/>
        <w:jc w:val="center"/>
      </w:pPr>
      <w:r>
        <w:t xml:space="preserve">ADOPTED: </w:t>
      </w:r>
      <w:r w:rsidR="00BD4411">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BD4411" w:rsidRDefault="00BD4411" w:rsidP="00BD4411">
      <w:r>
        <w:tab/>
      </w:r>
    </w:p>
    <w:p w:rsidR="00BD4411" w:rsidRPr="002046ED" w:rsidRDefault="00BD4411" w:rsidP="00BD4411">
      <w:r>
        <w:tab/>
        <w:t xml:space="preserve">This floor amendment makes the enhanced Child and Dependent Care credit proposed by the bill permanent instead of only applying to Tax Year 2021.  The amendment makes the bill identical to Assembly Bill No. 6071 (1R). </w:t>
      </w:r>
    </w:p>
    <w:sectPr w:rsidR="00BD4411"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D72D7"/>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C1C1E"/>
    <w:rsid w:val="00BD4411"/>
    <w:rsid w:val="00C30ECE"/>
    <w:rsid w:val="00C31D94"/>
    <w:rsid w:val="00CA41BE"/>
    <w:rsid w:val="00CB4A92"/>
    <w:rsid w:val="00CC6B70"/>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02EF066-F272-41EC-8DAB-8BAE6D1D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302</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S4065 Assembly DECEMBER 2, 2021</vt:lpstr>
    </vt:vector>
  </TitlesOfParts>
  <Company>Office of Legislative Services</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 1R Assembly Statement 12/2/21</dc:title>
  <dc:subject/>
  <dc:creator>Assembly</dc:creator>
  <cp:keywords>S4065|1|RF |282|0|0|!|0|</cp:keywords>
  <dc:description/>
  <cp:lastModifiedBy>Siracusa, Nicole</cp:lastModifiedBy>
  <cp:revision>2</cp:revision>
  <dcterms:created xsi:type="dcterms:W3CDTF">2021-12-03T16:06:00Z</dcterms:created>
  <dcterms:modified xsi:type="dcterms:W3CDTF">2021-12-03T16:06:00Z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