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E2230" w:rsidP="00407C9E">
      <w:pPr>
        <w:pStyle w:val="NoteOrEstimate"/>
      </w:pPr>
      <w:r>
        <w:t>LEGISLATIVE FISCAL ESTIMATE</w:t>
      </w:r>
    </w:p>
    <w:p w:rsidR="003C5892" w:rsidRDefault="009E223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D1E51" w:rsidP="00FD1E51">
      <w:pPr>
        <w:pStyle w:val="BillNo"/>
      </w:pPr>
      <w:r>
        <w:t>219th LEGISLATURE</w:t>
      </w:r>
    </w:p>
    <w:p w:rsidR="00353325" w:rsidRDefault="00353325" w:rsidP="00353325"/>
    <w:p w:rsidR="00FD1E51" w:rsidRDefault="00FD1E51" w:rsidP="00FD1E51">
      <w:pPr>
        <w:jc w:val="center"/>
      </w:pPr>
      <w:r>
        <w:t>DATED: NOVEMBER 26, 2021</w:t>
      </w:r>
    </w:p>
    <w:p w:rsidR="00FD1E51" w:rsidRDefault="00FD1E51" w:rsidP="00353325"/>
    <w:p w:rsidR="00FD1E51" w:rsidRDefault="00FD1E5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069B6" w:rsidP="00E069B6">
            <w:r w:rsidRPr="00E069B6">
              <w:t>Removes requirement for Legislature, DOE, free public libraries, and historical societies to purchase “Manual of the Legislature of New Jersey.”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43F85" w:rsidP="003B219D">
            <w:r>
              <w:t xml:space="preserve">Potential annual State expenditure </w:t>
            </w:r>
            <w:r w:rsidR="003B219D">
              <w:t>decrease</w:t>
            </w:r>
            <w:r>
              <w:t>.</w:t>
            </w:r>
          </w:p>
        </w:tc>
      </w:tr>
      <w:tr w:rsidR="003C5892">
        <w:trPr>
          <w:trHeight w:val="576"/>
        </w:trPr>
        <w:tc>
          <w:tcPr>
            <w:tcW w:w="2333" w:type="dxa"/>
          </w:tcPr>
          <w:p w:rsidR="003C5892" w:rsidRPr="003C5892" w:rsidRDefault="006363D2" w:rsidP="002D7863">
            <w:pPr>
              <w:tabs>
                <w:tab w:val="left" w:pos="360"/>
                <w:tab w:val="left" w:pos="720"/>
                <w:tab w:val="left" w:pos="1440"/>
                <w:tab w:val="left" w:pos="2160"/>
                <w:tab w:val="left" w:pos="2880"/>
                <w:tab w:val="left" w:pos="3600"/>
                <w:tab w:val="left" w:pos="4320"/>
                <w:tab w:val="left" w:pos="5040"/>
              </w:tabs>
              <w:rPr>
                <w:b/>
                <w:bCs/>
              </w:rPr>
            </w:pPr>
            <w:r>
              <w:rPr>
                <w:b/>
                <w:bCs/>
              </w:rPr>
              <w:t>Agency</w:t>
            </w:r>
            <w:r w:rsidR="003C5892" w:rsidRPr="003C5892">
              <w:rPr>
                <w:b/>
                <w:bCs/>
              </w:rPr>
              <w:t xml:space="preserve"> Affected:</w:t>
            </w:r>
          </w:p>
        </w:tc>
        <w:tc>
          <w:tcPr>
            <w:tcW w:w="7013" w:type="dxa"/>
          </w:tcPr>
          <w:p w:rsidR="003C5892" w:rsidRDefault="00AE79C1" w:rsidP="00AE79C1">
            <w:r>
              <w:t>Legislature</w:t>
            </w:r>
            <w:r w:rsidR="0023020C">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4950"/>
        <w:gridCol w:w="441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5251C" w:rsidTr="00F5251C">
        <w:trPr>
          <w:gridAfter w:val="1"/>
          <w:wAfter w:w="15" w:type="dxa"/>
          <w:trHeight w:val="410"/>
        </w:trPr>
        <w:tc>
          <w:tcPr>
            <w:tcW w:w="4950" w:type="dxa"/>
            <w:tcBorders>
              <w:top w:val="single" w:sz="6" w:space="0" w:color="auto"/>
              <w:left w:val="single" w:sz="6" w:space="0" w:color="auto"/>
              <w:bottom w:val="single" w:sz="12" w:space="0" w:color="auto"/>
              <w:right w:val="nil"/>
            </w:tcBorders>
            <w:shd w:val="pct20" w:color="auto" w:fill="auto"/>
            <w:vAlign w:val="bottom"/>
          </w:tcPr>
          <w:p w:rsidR="00F5251C" w:rsidRPr="00F11982" w:rsidRDefault="00F5251C" w:rsidP="00F5251C">
            <w:pPr>
              <w:tabs>
                <w:tab w:val="left" w:pos="360"/>
                <w:tab w:val="left" w:pos="720"/>
                <w:tab w:val="left" w:pos="1440"/>
                <w:tab w:val="left" w:pos="2160"/>
                <w:tab w:val="left" w:pos="2880"/>
                <w:tab w:val="left" w:pos="3600"/>
                <w:tab w:val="left" w:pos="4320"/>
                <w:tab w:val="left" w:pos="5040"/>
              </w:tabs>
              <w:jc w:val="center"/>
              <w:rPr>
                <w:b/>
              </w:rPr>
            </w:pPr>
            <w:r w:rsidRPr="00F11982">
              <w:rPr>
                <w:b/>
              </w:rPr>
              <w:t>Fiscal Impact</w:t>
            </w:r>
          </w:p>
        </w:tc>
        <w:tc>
          <w:tcPr>
            <w:tcW w:w="4410" w:type="dxa"/>
            <w:tcBorders>
              <w:top w:val="single" w:sz="6" w:space="0" w:color="auto"/>
              <w:left w:val="nil"/>
              <w:bottom w:val="single" w:sz="12" w:space="0" w:color="auto"/>
              <w:right w:val="single" w:sz="6" w:space="0" w:color="auto"/>
            </w:tcBorders>
            <w:shd w:val="pct20" w:color="auto" w:fill="auto"/>
            <w:vAlign w:val="bottom"/>
          </w:tcPr>
          <w:p w:rsidR="00F5251C" w:rsidRPr="00F11982" w:rsidRDefault="00900D15" w:rsidP="002D7863">
            <w:pPr>
              <w:tabs>
                <w:tab w:val="left" w:pos="360"/>
                <w:tab w:val="left" w:pos="720"/>
                <w:tab w:val="left" w:pos="1440"/>
                <w:tab w:val="left" w:pos="2160"/>
                <w:tab w:val="left" w:pos="2880"/>
                <w:tab w:val="left" w:pos="3600"/>
                <w:tab w:val="left" w:pos="4320"/>
                <w:tab w:val="left" w:pos="5040"/>
              </w:tabs>
              <w:jc w:val="center"/>
              <w:rPr>
                <w:b/>
              </w:rPr>
            </w:pPr>
            <w:r>
              <w:rPr>
                <w:b/>
              </w:rPr>
              <w:t>Magnitude</w:t>
            </w:r>
          </w:p>
        </w:tc>
      </w:tr>
      <w:tr w:rsidR="00F5251C" w:rsidTr="00F5251C">
        <w:trPr>
          <w:gridAfter w:val="1"/>
          <w:wAfter w:w="15" w:type="dxa"/>
          <w:trHeight w:val="410"/>
        </w:trPr>
        <w:tc>
          <w:tcPr>
            <w:tcW w:w="4950" w:type="dxa"/>
            <w:tcBorders>
              <w:top w:val="nil"/>
              <w:left w:val="single" w:sz="6" w:space="0" w:color="auto"/>
              <w:bottom w:val="nil"/>
              <w:right w:val="nil"/>
            </w:tcBorders>
            <w:tcMar>
              <w:bottom w:w="29" w:type="dxa"/>
            </w:tcMar>
            <w:vAlign w:val="bottom"/>
          </w:tcPr>
          <w:p w:rsidR="00F5251C" w:rsidRPr="00F11982" w:rsidRDefault="00F5251C" w:rsidP="00F5251C">
            <w:pPr>
              <w:tabs>
                <w:tab w:val="left" w:pos="360"/>
                <w:tab w:val="left" w:pos="720"/>
                <w:tab w:val="left" w:pos="1440"/>
                <w:tab w:val="left" w:pos="2160"/>
                <w:tab w:val="left" w:pos="2880"/>
                <w:tab w:val="left" w:pos="3600"/>
                <w:tab w:val="left" w:pos="4320"/>
                <w:tab w:val="left" w:pos="5040"/>
              </w:tabs>
              <w:rPr>
                <w:b/>
              </w:rPr>
            </w:pPr>
            <w:r>
              <w:rPr>
                <w:b/>
              </w:rPr>
              <w:t xml:space="preserve">Potential Annual </w:t>
            </w:r>
            <w:r w:rsidRPr="00F11982">
              <w:rPr>
                <w:b/>
              </w:rPr>
              <w:t xml:space="preserve">State </w:t>
            </w:r>
            <w:r>
              <w:rPr>
                <w:b/>
              </w:rPr>
              <w:t xml:space="preserve">Expenditure </w:t>
            </w:r>
            <w:r w:rsidR="006A4ABF">
              <w:rPr>
                <w:b/>
              </w:rPr>
              <w:t>De</w:t>
            </w:r>
            <w:r>
              <w:rPr>
                <w:b/>
              </w:rPr>
              <w:t>crease</w:t>
            </w:r>
          </w:p>
        </w:tc>
        <w:tc>
          <w:tcPr>
            <w:tcW w:w="4410" w:type="dxa"/>
            <w:tcBorders>
              <w:top w:val="nil"/>
              <w:left w:val="nil"/>
              <w:bottom w:val="nil"/>
              <w:right w:val="single" w:sz="6" w:space="0" w:color="auto"/>
            </w:tcBorders>
            <w:tcMar>
              <w:bottom w:w="29" w:type="dxa"/>
            </w:tcMar>
            <w:vAlign w:val="bottom"/>
          </w:tcPr>
          <w:p w:rsidR="00F5251C" w:rsidRDefault="00F77C9B" w:rsidP="002D7863">
            <w:pPr>
              <w:tabs>
                <w:tab w:val="left" w:pos="360"/>
                <w:tab w:val="left" w:pos="720"/>
                <w:tab w:val="left" w:pos="1440"/>
                <w:tab w:val="left" w:pos="2160"/>
                <w:tab w:val="left" w:pos="2880"/>
                <w:tab w:val="left" w:pos="3600"/>
                <w:tab w:val="left" w:pos="4320"/>
                <w:tab w:val="left" w:pos="5040"/>
              </w:tabs>
              <w:jc w:val="center"/>
            </w:pPr>
            <w:r>
              <w:t>Up to $70,000</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25410E" w:rsidP="00FD1E5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w:t>
      </w:r>
      <w:r w:rsidR="00872801">
        <w:t xml:space="preserve"> </w:t>
      </w:r>
      <w:r w:rsidR="00156BFF">
        <w:t>projects</w:t>
      </w:r>
      <w:r w:rsidR="00872801">
        <w:t xml:space="preserve"> that this bill may potentially reduce annual State expenditures by up to </w:t>
      </w:r>
      <w:r w:rsidR="00872801" w:rsidRPr="000F46F8">
        <w:t>$</w:t>
      </w:r>
      <w:r w:rsidR="00872801">
        <w:t>70,000.  The precise magnitude of any expenditure reduction would depend on the extent to which the</w:t>
      </w:r>
      <w:r w:rsidR="006923C9">
        <w:t xml:space="preserve"> bill’s</w:t>
      </w:r>
      <w:r w:rsidR="00872801">
        <w:t xml:space="preserve"> removal of the purchase requirement in favor of a purchase option would decrease purchases by the State of the “Manual of the Legislature of New Jersey.” </w:t>
      </w:r>
    </w:p>
    <w:p w:rsidR="00FD1E51" w:rsidRDefault="00FD1E51" w:rsidP="00FD1E5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604BB" w:rsidRPr="00FB123E" w:rsidRDefault="00255944" w:rsidP="00FB123E">
      <w:pPr>
        <w:tabs>
          <w:tab w:val="left" w:pos="360"/>
          <w:tab w:val="left" w:pos="720"/>
          <w:tab w:val="left" w:pos="1440"/>
          <w:tab w:val="left" w:pos="2160"/>
          <w:tab w:val="left" w:pos="2880"/>
          <w:tab w:val="left" w:pos="3600"/>
          <w:tab w:val="left" w:pos="4320"/>
          <w:tab w:val="left" w:pos="5040"/>
        </w:tabs>
      </w:pPr>
      <w:r w:rsidRPr="00255944">
        <w:tab/>
      </w:r>
      <w:r w:rsidR="00FB123E">
        <w:t xml:space="preserve">This bill ends the requirement </w:t>
      </w:r>
      <w:r w:rsidR="001334E1">
        <w:t xml:space="preserve">set forth in permanent statutes </w:t>
      </w:r>
      <w:r w:rsidR="00FB123E">
        <w:t xml:space="preserve">that the State purchase each year 2,000 copies of the “Manual of the Legislature of New Jersey” for the Legislature, 1,000 copies for distribution to public schools, and one copy for each </w:t>
      </w:r>
      <w:r w:rsidR="005604BB" w:rsidRPr="00FB123E">
        <w:t xml:space="preserve">of the public libraries and historical societies in </w:t>
      </w:r>
      <w:r w:rsidR="00FB123E">
        <w:t>this S</w:t>
      </w:r>
      <w:r w:rsidR="005604BB" w:rsidRPr="00FB123E">
        <w:t>tate.</w:t>
      </w:r>
      <w:r w:rsidR="005604BB">
        <w:rPr>
          <w:rFonts w:ascii="Arial" w:hAnsi="Arial" w:cs="Arial"/>
        </w:rPr>
        <w:t xml:space="preserve"> </w:t>
      </w:r>
    </w:p>
    <w:p w:rsidR="005604BB" w:rsidRDefault="005604BB"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D1E51" w:rsidRDefault="005604BB" w:rsidP="00FD1E51">
      <w:pPr>
        <w:tabs>
          <w:tab w:val="left" w:pos="360"/>
          <w:tab w:val="left" w:pos="720"/>
          <w:tab w:val="left" w:pos="1440"/>
          <w:tab w:val="left" w:pos="2160"/>
          <w:tab w:val="left" w:pos="2880"/>
          <w:tab w:val="left" w:pos="3600"/>
          <w:tab w:val="left" w:pos="4320"/>
          <w:tab w:val="left" w:pos="5040"/>
        </w:tabs>
      </w:pPr>
      <w:r>
        <w:tab/>
        <w:t>None received.</w:t>
      </w:r>
      <w:r w:rsidR="00FD1E51">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0037D" w:rsidRDefault="00255944" w:rsidP="002D7863">
      <w:pPr>
        <w:tabs>
          <w:tab w:val="left" w:pos="360"/>
          <w:tab w:val="left" w:pos="720"/>
          <w:tab w:val="left" w:pos="1440"/>
          <w:tab w:val="left" w:pos="2160"/>
          <w:tab w:val="left" w:pos="2880"/>
          <w:tab w:val="left" w:pos="3600"/>
          <w:tab w:val="left" w:pos="4320"/>
          <w:tab w:val="left" w:pos="5040"/>
        </w:tabs>
      </w:pPr>
      <w:r>
        <w:tab/>
      </w:r>
      <w:r w:rsidR="0025410E">
        <w:t xml:space="preserve">The OLS </w:t>
      </w:r>
      <w:r w:rsidR="0020037D">
        <w:t>notes</w:t>
      </w:r>
      <w:r w:rsidR="0025410E">
        <w:t xml:space="preserve"> that this bill may potentially reduce annual </w:t>
      </w:r>
      <w:r w:rsidR="00F24F9A">
        <w:t xml:space="preserve">State </w:t>
      </w:r>
      <w:r w:rsidR="0025410E">
        <w:t xml:space="preserve">expenditures by </w:t>
      </w:r>
      <w:r w:rsidR="00F24F9A">
        <w:t xml:space="preserve">up to </w:t>
      </w:r>
      <w:r w:rsidR="0025410E" w:rsidRPr="000F46F8">
        <w:t>$</w:t>
      </w:r>
      <w:r w:rsidR="001A79C4">
        <w:t>70</w:t>
      </w:r>
      <w:r w:rsidR="000F46F8">
        <w:t>,000</w:t>
      </w:r>
      <w:r w:rsidR="0025410E">
        <w:t>.</w:t>
      </w:r>
      <w:r w:rsidR="00DD4D69">
        <w:t xml:space="preserve">  The </w:t>
      </w:r>
      <w:r w:rsidR="00F77C9B">
        <w:t xml:space="preserve">precise </w:t>
      </w:r>
      <w:r w:rsidR="00DD4D69">
        <w:t xml:space="preserve">magnitude of any expenditure reduction would depend on the extent to which the </w:t>
      </w:r>
      <w:r w:rsidR="00AF7C52">
        <w:t xml:space="preserve">bill’s </w:t>
      </w:r>
      <w:r w:rsidR="00DD4D69">
        <w:t>removal of the purchase requirement in favor of a purchase option would decrease purchases by the State of the “Manual of the Legislature of New Jersey</w:t>
      </w:r>
      <w:r w:rsidR="0020037D">
        <w:t>.</w:t>
      </w:r>
      <w:r w:rsidR="00DD4D69">
        <w:t xml:space="preserve">” </w:t>
      </w:r>
    </w:p>
    <w:p w:rsidR="00F77C9B" w:rsidRDefault="0020037D" w:rsidP="002D7863">
      <w:pPr>
        <w:tabs>
          <w:tab w:val="left" w:pos="360"/>
          <w:tab w:val="left" w:pos="720"/>
          <w:tab w:val="left" w:pos="1440"/>
          <w:tab w:val="left" w:pos="2160"/>
          <w:tab w:val="left" w:pos="2880"/>
          <w:tab w:val="left" w:pos="3600"/>
          <w:tab w:val="left" w:pos="4320"/>
          <w:tab w:val="left" w:pos="5040"/>
        </w:tabs>
      </w:pPr>
      <w:r>
        <w:tab/>
        <w:t xml:space="preserve">Permanent statutes currently require the purchase by the State of a certain number of manuals for </w:t>
      </w:r>
      <w:r w:rsidR="00DD4D69">
        <w:t xml:space="preserve">the Legislature, public schools, </w:t>
      </w:r>
      <w:r w:rsidR="00DD4D69" w:rsidRPr="00FB123E">
        <w:t>public libraries and historical societies.</w:t>
      </w:r>
      <w:r>
        <w:t xml:space="preserve">  </w:t>
      </w:r>
      <w:r w:rsidR="004430DC">
        <w:t xml:space="preserve">However, </w:t>
      </w:r>
      <w:r>
        <w:t xml:space="preserve">transaction data in </w:t>
      </w:r>
      <w:r w:rsidR="0025410E">
        <w:t>the State accounting system</w:t>
      </w:r>
      <w:r w:rsidR="0077575D">
        <w:t xml:space="preserve"> </w:t>
      </w:r>
      <w:r>
        <w:t>from</w:t>
      </w:r>
      <w:r w:rsidR="0077575D">
        <w:t xml:space="preserve"> FY 2015</w:t>
      </w:r>
      <w:r w:rsidR="002B5DF0">
        <w:t xml:space="preserve"> </w:t>
      </w:r>
      <w:r>
        <w:t xml:space="preserve">onward </w:t>
      </w:r>
      <w:r w:rsidR="00C82D41">
        <w:t>suggest</w:t>
      </w:r>
      <w:r w:rsidR="002B5DF0">
        <w:t xml:space="preserve"> that the State has not </w:t>
      </w:r>
      <w:r w:rsidR="00C82D41">
        <w:t xml:space="preserve">bought copies of </w:t>
      </w:r>
      <w:r w:rsidR="002B5DF0">
        <w:t xml:space="preserve">the </w:t>
      </w:r>
      <w:r w:rsidR="00C82D41">
        <w:t>m</w:t>
      </w:r>
      <w:r w:rsidR="002B5DF0">
        <w:t xml:space="preserve">anual </w:t>
      </w:r>
      <w:r w:rsidR="00CD5461">
        <w:t>on behalf of</w:t>
      </w:r>
      <w:r w:rsidR="0062120D">
        <w:t xml:space="preserve"> </w:t>
      </w:r>
      <w:r w:rsidR="002B5DF0">
        <w:t xml:space="preserve">public schools, </w:t>
      </w:r>
      <w:r w:rsidR="002B5DF0" w:rsidRPr="00FB123E">
        <w:t>public libraries and historical societies</w:t>
      </w:r>
      <w:r>
        <w:t xml:space="preserve"> since at least FY 2015</w:t>
      </w:r>
      <w:r w:rsidR="002B5DF0" w:rsidRPr="00FB123E">
        <w:t>.</w:t>
      </w:r>
      <w:r w:rsidR="00F77C9B">
        <w:t xml:space="preserve">  Therefore, </w:t>
      </w:r>
      <w:r w:rsidR="00B029E6">
        <w:t xml:space="preserve">in effect, this bill will have </w:t>
      </w:r>
      <w:r w:rsidR="00CC51B5">
        <w:t>no</w:t>
      </w:r>
      <w:r w:rsidR="00B029E6">
        <w:t xml:space="preserve"> </w:t>
      </w:r>
      <w:r w:rsidR="000E6279">
        <w:t xml:space="preserve">fiscal </w:t>
      </w:r>
      <w:r w:rsidR="00B029E6">
        <w:t xml:space="preserve">impact on </w:t>
      </w:r>
      <w:r w:rsidR="00F77C9B">
        <w:t>the Department of Education, Department of State, school districts, and public libraries</w:t>
      </w:r>
      <w:r w:rsidR="00B029E6">
        <w:t>.</w:t>
      </w:r>
      <w:r w:rsidR="00AF7E2A">
        <w:t xml:space="preserve">  </w:t>
      </w:r>
    </w:p>
    <w:p w:rsidR="00AF7E2A" w:rsidRDefault="00F77C9B" w:rsidP="002D7863">
      <w:pPr>
        <w:tabs>
          <w:tab w:val="left" w:pos="360"/>
          <w:tab w:val="left" w:pos="720"/>
          <w:tab w:val="left" w:pos="1440"/>
          <w:tab w:val="left" w:pos="2160"/>
          <w:tab w:val="left" w:pos="2880"/>
          <w:tab w:val="left" w:pos="3600"/>
          <w:tab w:val="left" w:pos="4320"/>
          <w:tab w:val="left" w:pos="5040"/>
        </w:tabs>
      </w:pPr>
      <w:r>
        <w:tab/>
      </w:r>
      <w:r w:rsidR="00AF7E2A">
        <w:t xml:space="preserve">The Legislature, </w:t>
      </w:r>
      <w:r w:rsidR="00123DA1">
        <w:t>in contrast</w:t>
      </w:r>
      <w:r w:rsidR="00AF7E2A">
        <w:t xml:space="preserve">, </w:t>
      </w:r>
      <w:r w:rsidR="0071488B">
        <w:t>expended</w:t>
      </w:r>
      <w:r w:rsidR="001A79C4">
        <w:t xml:space="preserve"> between $45,000 and $64,000 per year o</w:t>
      </w:r>
      <w:r w:rsidR="0071488B">
        <w:t xml:space="preserve">n </w:t>
      </w:r>
      <w:r>
        <w:t xml:space="preserve">copies of </w:t>
      </w:r>
      <w:r w:rsidR="0071488B">
        <w:t xml:space="preserve">the manual </w:t>
      </w:r>
      <w:r w:rsidR="001A79C4">
        <w:t xml:space="preserve">between FY 2017 and </w:t>
      </w:r>
      <w:r w:rsidR="0071488B">
        <w:t>FY 2021.  A</w:t>
      </w:r>
      <w:r>
        <w:t>ccordingly, if the bill prompted</w:t>
      </w:r>
      <w:r w:rsidR="0071488B">
        <w:t xml:space="preserve"> the Legislature to cease purchase</w:t>
      </w:r>
      <w:r w:rsidR="00C2279B">
        <w:t>s</w:t>
      </w:r>
      <w:r w:rsidR="0071488B">
        <w:t xml:space="preserve"> of </w:t>
      </w:r>
      <w:r w:rsidR="00C2279B">
        <w:t>the manual</w:t>
      </w:r>
      <w:r w:rsidR="0071488B">
        <w:t xml:space="preserve">, its expenditures would </w:t>
      </w:r>
      <w:r>
        <w:t>fall</w:t>
      </w:r>
      <w:r w:rsidR="0071488B">
        <w:t xml:space="preserve"> by </w:t>
      </w:r>
      <w:r w:rsidR="00EB63A1">
        <w:t>up to</w:t>
      </w:r>
      <w:r w:rsidR="0071488B">
        <w:t xml:space="preserve"> $</w:t>
      </w:r>
      <w:r w:rsidR="00EB63A1">
        <w:t>70,000</w:t>
      </w:r>
      <w:r w:rsidR="0071488B">
        <w:t xml:space="preserve"> per fiscal year.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234C4" w:rsidP="00EF17BC">
            <w:pPr>
              <w:pStyle w:val="10pointItalics"/>
              <w:rPr>
                <w:sz w:val="24"/>
              </w:rPr>
            </w:pPr>
            <w:r>
              <w:t>Legislative Budget and Finance Office</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846C9" w:rsidP="00EF17BC">
            <w:pPr>
              <w:pStyle w:val="10pointItalics"/>
            </w:pPr>
            <w:bookmarkStart w:id="2" w:name="UserFullName"/>
            <w:bookmarkEnd w:id="2"/>
            <w:r>
              <w:t>Thomas Koenig</w:t>
            </w:r>
          </w:p>
          <w:p w:rsidR="00EF17BC" w:rsidRDefault="00E234C4" w:rsidP="00EF17BC">
            <w:pPr>
              <w:pStyle w:val="10pointItalics"/>
              <w:rPr>
                <w:sz w:val="24"/>
              </w:rPr>
            </w:pPr>
            <w:r>
              <w:t>Legislative Budget and Finance Officer</w:t>
            </w:r>
          </w:p>
        </w:tc>
      </w:tr>
      <w:tr w:rsidR="00EF17BC" w:rsidTr="00525456">
        <w:trPr>
          <w:trHeight w:val="62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D1E51" w:rsidRDefault="00FD1E51" w:rsidP="00EF17BC">
      <w:pPr>
        <w:spacing w:line="287" w:lineRule="atLeast"/>
      </w:pPr>
    </w:p>
    <w:p w:rsidR="00EF17BC" w:rsidRDefault="009E223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E223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866" w:rsidRDefault="00515866">
      <w:r>
        <w:separator/>
      </w:r>
    </w:p>
  </w:endnote>
  <w:endnote w:type="continuationSeparator" w:id="0">
    <w:p w:rsidR="00515866" w:rsidRDefault="00515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30B5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968261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866" w:rsidRDefault="00515866">
      <w:r>
        <w:separator/>
      </w:r>
    </w:p>
  </w:footnote>
  <w:footnote w:type="continuationSeparator" w:id="0">
    <w:p w:rsidR="00515866" w:rsidRDefault="00515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230" w:rsidRDefault="009E2230" w:rsidP="009E2230">
    <w:pPr>
      <w:pStyle w:val="Header"/>
      <w:jc w:val="center"/>
    </w:pPr>
    <w:r>
      <w:t>F</w:t>
    </w:r>
    <w:r w:rsidR="00FD1E51">
      <w:t>E to S</w:t>
    </w:r>
    <w:r>
      <w:t xml:space="preserve">4084 </w:t>
    </w:r>
  </w:p>
  <w:p w:rsidR="009E2230" w:rsidRDefault="009E2230" w:rsidP="009E2230">
    <w:pPr>
      <w:pStyle w:val="Header"/>
      <w:jc w:val="center"/>
    </w:pPr>
    <w:r>
      <w:fldChar w:fldCharType="begin"/>
    </w:r>
    <w:r>
      <w:instrText xml:space="preserve"> PAGE  \* MERGEFORMAT </w:instrText>
    </w:r>
    <w:r>
      <w:fldChar w:fldCharType="separate"/>
    </w:r>
    <w:r w:rsidR="00C30B52">
      <w:rPr>
        <w:noProof/>
      </w:rPr>
      <w:t>2</w:t>
    </w:r>
    <w:r>
      <w:fldChar w:fldCharType="end"/>
    </w:r>
  </w:p>
  <w:p w:rsidR="009E2230" w:rsidRDefault="009E2230" w:rsidP="009E223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30"/>
    <w:rsid w:val="00011EDD"/>
    <w:rsid w:val="00013973"/>
    <w:rsid w:val="00031E4E"/>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6279"/>
    <w:rsid w:val="000F0A12"/>
    <w:rsid w:val="000F231D"/>
    <w:rsid w:val="000F278B"/>
    <w:rsid w:val="000F2B57"/>
    <w:rsid w:val="000F46F8"/>
    <w:rsid w:val="001106B5"/>
    <w:rsid w:val="00114591"/>
    <w:rsid w:val="00115411"/>
    <w:rsid w:val="001223E7"/>
    <w:rsid w:val="00123DA1"/>
    <w:rsid w:val="00125D26"/>
    <w:rsid w:val="001334E1"/>
    <w:rsid w:val="00142AE8"/>
    <w:rsid w:val="00145CE4"/>
    <w:rsid w:val="00156BFF"/>
    <w:rsid w:val="00157AED"/>
    <w:rsid w:val="00172CF5"/>
    <w:rsid w:val="001846C9"/>
    <w:rsid w:val="001907A1"/>
    <w:rsid w:val="00193C26"/>
    <w:rsid w:val="00194789"/>
    <w:rsid w:val="00197240"/>
    <w:rsid w:val="001A79C4"/>
    <w:rsid w:val="001B1D4B"/>
    <w:rsid w:val="001B2BA9"/>
    <w:rsid w:val="001D0C90"/>
    <w:rsid w:val="001D3FD4"/>
    <w:rsid w:val="001F4F8B"/>
    <w:rsid w:val="0020037D"/>
    <w:rsid w:val="00201322"/>
    <w:rsid w:val="00203C53"/>
    <w:rsid w:val="00210E60"/>
    <w:rsid w:val="002116FF"/>
    <w:rsid w:val="00212908"/>
    <w:rsid w:val="00213CFF"/>
    <w:rsid w:val="00220166"/>
    <w:rsid w:val="0023020C"/>
    <w:rsid w:val="00231207"/>
    <w:rsid w:val="00234802"/>
    <w:rsid w:val="00241AAD"/>
    <w:rsid w:val="002427E6"/>
    <w:rsid w:val="002451F9"/>
    <w:rsid w:val="002518C8"/>
    <w:rsid w:val="0025410E"/>
    <w:rsid w:val="00255944"/>
    <w:rsid w:val="00261FC7"/>
    <w:rsid w:val="00275600"/>
    <w:rsid w:val="00290E57"/>
    <w:rsid w:val="0029229D"/>
    <w:rsid w:val="002977FC"/>
    <w:rsid w:val="002A15C4"/>
    <w:rsid w:val="002A2F18"/>
    <w:rsid w:val="002A5C0C"/>
    <w:rsid w:val="002B5DF0"/>
    <w:rsid w:val="002D4307"/>
    <w:rsid w:val="002D7381"/>
    <w:rsid w:val="002D7863"/>
    <w:rsid w:val="002E3A30"/>
    <w:rsid w:val="002F5E01"/>
    <w:rsid w:val="00326E3B"/>
    <w:rsid w:val="003321A7"/>
    <w:rsid w:val="00335BC0"/>
    <w:rsid w:val="003376CB"/>
    <w:rsid w:val="003454CA"/>
    <w:rsid w:val="0035030A"/>
    <w:rsid w:val="00353325"/>
    <w:rsid w:val="0035698A"/>
    <w:rsid w:val="00362F0A"/>
    <w:rsid w:val="003646BC"/>
    <w:rsid w:val="00366943"/>
    <w:rsid w:val="00370174"/>
    <w:rsid w:val="003772F6"/>
    <w:rsid w:val="00381FCA"/>
    <w:rsid w:val="003828C4"/>
    <w:rsid w:val="00385E41"/>
    <w:rsid w:val="00386200"/>
    <w:rsid w:val="003A5E75"/>
    <w:rsid w:val="003B219D"/>
    <w:rsid w:val="003B66B0"/>
    <w:rsid w:val="003C23FD"/>
    <w:rsid w:val="003C5892"/>
    <w:rsid w:val="003C6FD3"/>
    <w:rsid w:val="003D4453"/>
    <w:rsid w:val="00407C9E"/>
    <w:rsid w:val="0041022E"/>
    <w:rsid w:val="004149CC"/>
    <w:rsid w:val="00426C11"/>
    <w:rsid w:val="004430DC"/>
    <w:rsid w:val="00454F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866"/>
    <w:rsid w:val="00515AC5"/>
    <w:rsid w:val="00520DC2"/>
    <w:rsid w:val="00525456"/>
    <w:rsid w:val="00536F40"/>
    <w:rsid w:val="005470F3"/>
    <w:rsid w:val="005604BB"/>
    <w:rsid w:val="00570997"/>
    <w:rsid w:val="00577AA8"/>
    <w:rsid w:val="005850CE"/>
    <w:rsid w:val="005A6D23"/>
    <w:rsid w:val="005C1947"/>
    <w:rsid w:val="005C1E9D"/>
    <w:rsid w:val="005E03E7"/>
    <w:rsid w:val="005E75AB"/>
    <w:rsid w:val="00601F73"/>
    <w:rsid w:val="0062120D"/>
    <w:rsid w:val="00625D15"/>
    <w:rsid w:val="006363D2"/>
    <w:rsid w:val="00651611"/>
    <w:rsid w:val="00653AE2"/>
    <w:rsid w:val="006577AD"/>
    <w:rsid w:val="006671C7"/>
    <w:rsid w:val="006917CF"/>
    <w:rsid w:val="006923C9"/>
    <w:rsid w:val="00692BD4"/>
    <w:rsid w:val="006A4ABF"/>
    <w:rsid w:val="006B22F3"/>
    <w:rsid w:val="006B2FD5"/>
    <w:rsid w:val="006B5C2D"/>
    <w:rsid w:val="006B6C16"/>
    <w:rsid w:val="006D6F6C"/>
    <w:rsid w:val="006F239A"/>
    <w:rsid w:val="006F505D"/>
    <w:rsid w:val="006F7203"/>
    <w:rsid w:val="0071488B"/>
    <w:rsid w:val="00722AEF"/>
    <w:rsid w:val="00737A6C"/>
    <w:rsid w:val="007401FD"/>
    <w:rsid w:val="00743F01"/>
    <w:rsid w:val="00743F85"/>
    <w:rsid w:val="00744AE4"/>
    <w:rsid w:val="00763D60"/>
    <w:rsid w:val="0077575D"/>
    <w:rsid w:val="007833B1"/>
    <w:rsid w:val="007920AC"/>
    <w:rsid w:val="007923CC"/>
    <w:rsid w:val="007A0F7E"/>
    <w:rsid w:val="007A42C5"/>
    <w:rsid w:val="007A65A1"/>
    <w:rsid w:val="007B1FCF"/>
    <w:rsid w:val="007C4620"/>
    <w:rsid w:val="007E337B"/>
    <w:rsid w:val="007E5EB3"/>
    <w:rsid w:val="00804E41"/>
    <w:rsid w:val="00811BC0"/>
    <w:rsid w:val="008231E8"/>
    <w:rsid w:val="008266B7"/>
    <w:rsid w:val="00854B89"/>
    <w:rsid w:val="00855555"/>
    <w:rsid w:val="00872801"/>
    <w:rsid w:val="008818B3"/>
    <w:rsid w:val="00881BED"/>
    <w:rsid w:val="00881EF3"/>
    <w:rsid w:val="00883E7C"/>
    <w:rsid w:val="00886261"/>
    <w:rsid w:val="00894971"/>
    <w:rsid w:val="008C0341"/>
    <w:rsid w:val="008D5731"/>
    <w:rsid w:val="008E1349"/>
    <w:rsid w:val="00900D15"/>
    <w:rsid w:val="00927C93"/>
    <w:rsid w:val="00937A78"/>
    <w:rsid w:val="00947B1E"/>
    <w:rsid w:val="00953C08"/>
    <w:rsid w:val="00973C29"/>
    <w:rsid w:val="009B14F4"/>
    <w:rsid w:val="009B1B0D"/>
    <w:rsid w:val="009B1C3D"/>
    <w:rsid w:val="009B32DD"/>
    <w:rsid w:val="009C005A"/>
    <w:rsid w:val="009D4BC2"/>
    <w:rsid w:val="009D5E5F"/>
    <w:rsid w:val="009D62B4"/>
    <w:rsid w:val="009E1448"/>
    <w:rsid w:val="009E2230"/>
    <w:rsid w:val="009E3E41"/>
    <w:rsid w:val="00A05A06"/>
    <w:rsid w:val="00A164F2"/>
    <w:rsid w:val="00A26FCF"/>
    <w:rsid w:val="00A31FA5"/>
    <w:rsid w:val="00A34F8C"/>
    <w:rsid w:val="00A359DA"/>
    <w:rsid w:val="00A37886"/>
    <w:rsid w:val="00A63176"/>
    <w:rsid w:val="00A70D0C"/>
    <w:rsid w:val="00A76C28"/>
    <w:rsid w:val="00A9794C"/>
    <w:rsid w:val="00AB0440"/>
    <w:rsid w:val="00AB3E93"/>
    <w:rsid w:val="00AC3FC5"/>
    <w:rsid w:val="00AD340B"/>
    <w:rsid w:val="00AE3966"/>
    <w:rsid w:val="00AE79C1"/>
    <w:rsid w:val="00AF11C6"/>
    <w:rsid w:val="00AF7C52"/>
    <w:rsid w:val="00AF7E2A"/>
    <w:rsid w:val="00B002D1"/>
    <w:rsid w:val="00B0165C"/>
    <w:rsid w:val="00B029E6"/>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279B"/>
    <w:rsid w:val="00C260AB"/>
    <w:rsid w:val="00C30B52"/>
    <w:rsid w:val="00C32933"/>
    <w:rsid w:val="00C3314D"/>
    <w:rsid w:val="00C336D5"/>
    <w:rsid w:val="00C75246"/>
    <w:rsid w:val="00C80B0B"/>
    <w:rsid w:val="00C82D41"/>
    <w:rsid w:val="00C91EDF"/>
    <w:rsid w:val="00C97447"/>
    <w:rsid w:val="00CC51B5"/>
    <w:rsid w:val="00CC6622"/>
    <w:rsid w:val="00CD07A1"/>
    <w:rsid w:val="00CD5461"/>
    <w:rsid w:val="00D114A7"/>
    <w:rsid w:val="00D20F5D"/>
    <w:rsid w:val="00D3387C"/>
    <w:rsid w:val="00D376ED"/>
    <w:rsid w:val="00D40E4F"/>
    <w:rsid w:val="00D638D0"/>
    <w:rsid w:val="00D67A0A"/>
    <w:rsid w:val="00D734B9"/>
    <w:rsid w:val="00D762A6"/>
    <w:rsid w:val="00D762BF"/>
    <w:rsid w:val="00D84564"/>
    <w:rsid w:val="00D958CF"/>
    <w:rsid w:val="00D968A7"/>
    <w:rsid w:val="00DC2149"/>
    <w:rsid w:val="00DC789F"/>
    <w:rsid w:val="00DD3C40"/>
    <w:rsid w:val="00DD4D69"/>
    <w:rsid w:val="00DD7275"/>
    <w:rsid w:val="00DE1C6C"/>
    <w:rsid w:val="00DE47C2"/>
    <w:rsid w:val="00DE5037"/>
    <w:rsid w:val="00DF054C"/>
    <w:rsid w:val="00DF65C1"/>
    <w:rsid w:val="00E008A4"/>
    <w:rsid w:val="00E042C5"/>
    <w:rsid w:val="00E069B6"/>
    <w:rsid w:val="00E06D7C"/>
    <w:rsid w:val="00E21963"/>
    <w:rsid w:val="00E22D9A"/>
    <w:rsid w:val="00E234C4"/>
    <w:rsid w:val="00E262A3"/>
    <w:rsid w:val="00E32D2F"/>
    <w:rsid w:val="00E51E95"/>
    <w:rsid w:val="00E5461B"/>
    <w:rsid w:val="00E708C9"/>
    <w:rsid w:val="00E74E35"/>
    <w:rsid w:val="00E75B93"/>
    <w:rsid w:val="00E81F55"/>
    <w:rsid w:val="00E86D2A"/>
    <w:rsid w:val="00E9123C"/>
    <w:rsid w:val="00E95800"/>
    <w:rsid w:val="00EB1C90"/>
    <w:rsid w:val="00EB63A1"/>
    <w:rsid w:val="00EC01E0"/>
    <w:rsid w:val="00EC1EF8"/>
    <w:rsid w:val="00EC2547"/>
    <w:rsid w:val="00EC4079"/>
    <w:rsid w:val="00EE7D05"/>
    <w:rsid w:val="00EF17BC"/>
    <w:rsid w:val="00EF3B9C"/>
    <w:rsid w:val="00F02EEF"/>
    <w:rsid w:val="00F04CAD"/>
    <w:rsid w:val="00F11982"/>
    <w:rsid w:val="00F24F9A"/>
    <w:rsid w:val="00F2634D"/>
    <w:rsid w:val="00F332CE"/>
    <w:rsid w:val="00F35009"/>
    <w:rsid w:val="00F4083E"/>
    <w:rsid w:val="00F45BA7"/>
    <w:rsid w:val="00F51DD4"/>
    <w:rsid w:val="00F5251C"/>
    <w:rsid w:val="00F64D56"/>
    <w:rsid w:val="00F73621"/>
    <w:rsid w:val="00F77C9B"/>
    <w:rsid w:val="00F82B11"/>
    <w:rsid w:val="00F873F0"/>
    <w:rsid w:val="00FA63C2"/>
    <w:rsid w:val="00FA6D2B"/>
    <w:rsid w:val="00FB123E"/>
    <w:rsid w:val="00FB15DB"/>
    <w:rsid w:val="00FC7DA9"/>
    <w:rsid w:val="00FD1E51"/>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54110D7-3143-4F65-A8E5-249C775A9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E069B6"/>
    <w:pPr>
      <w:autoSpaceDE w:val="0"/>
      <w:autoSpaceDN w:val="0"/>
      <w:adjustRightInd w:val="0"/>
    </w:pPr>
    <w:rPr>
      <w:color w:val="000000"/>
      <w:sz w:val="24"/>
      <w:szCs w:val="24"/>
    </w:rPr>
  </w:style>
  <w:style w:type="paragraph" w:styleId="NormalWeb">
    <w:name w:val="Normal (Web)"/>
    <w:basedOn w:val="Normal"/>
    <w:uiPriority w:val="99"/>
    <w:semiHidden/>
    <w:unhideWhenUsed/>
    <w:rsid w:val="005604BB"/>
    <w:pPr>
      <w:spacing w:before="100" w:beforeAutospacing="1" w:after="100" w:afterAutospacing="1" w:line="240" w:lineRule="auto"/>
      <w:jc w:val="left"/>
    </w:pPr>
    <w:rPr>
      <w:rFonts w:eastAsiaTheme="minorHAnsi"/>
    </w:rPr>
  </w:style>
  <w:style w:type="character" w:styleId="Strong">
    <w:name w:val="Strong"/>
    <w:basedOn w:val="DefaultParagraphFont"/>
    <w:uiPriority w:val="22"/>
    <w:qFormat/>
    <w:rsid w:val="005604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707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446</Words>
  <Characters>2451</Characters>
  <Application>Microsoft Office Word</Application>
  <DocSecurity>0</DocSecurity>
  <Lines>79</Lines>
  <Paragraphs>37</Paragraphs>
  <ScaleCrop>false</ScaleCrop>
  <HeadingPairs>
    <vt:vector size="2" baseType="variant">
      <vt:variant>
        <vt:lpstr>Title</vt:lpstr>
      </vt:variant>
      <vt:variant>
        <vt:i4>1</vt:i4>
      </vt:variant>
    </vt:vector>
  </HeadingPairs>
  <TitlesOfParts>
    <vt:vector size="1" baseType="lpstr">
      <vt:lpstr>S4084  FISCAL ESTIMATE</vt:lpstr>
    </vt:vector>
  </TitlesOfParts>
  <Manager>Thomas Koenig; R225</Manager>
  <Company>Office of Legislative Services</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S4084  FISCAL ESTIMATE</dc:title>
  <dc:creator>Senator SWEENEY</dc:creator>
  <cp:keywords>S4084|2|LB |221|0|0|!|0|</cp:keywords>
  <dc:description>Sponsor 11/22 BPU 11/26</dc:description>
  <cp:lastModifiedBy>Siracusa, Nicole</cp:lastModifiedBy>
  <cp:revision>2</cp:revision>
  <dcterms:created xsi:type="dcterms:W3CDTF">2021-11-29T14:17:00Z</dcterms:created>
  <dcterms:modified xsi:type="dcterms:W3CDTF">2021-11-29T14:17:00Z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