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4CE38" w14:textId="6D20705D" w:rsidR="008B49FF" w:rsidRDefault="008B49FF" w:rsidP="008B49FF">
      <w:pPr>
        <w:pStyle w:val="bpuBill"/>
      </w:pPr>
      <w:bookmarkStart w:id="0" w:name="bpuFrontPg"/>
      <w:bookmarkEnd w:id="0"/>
      <w:r>
        <w:t xml:space="preserve">SENATE, No. 4119 </w:t>
      </w:r>
    </w:p>
    <w:p w14:paraId="1083A17D" w14:textId="66911933" w:rsidR="008B49FF" w:rsidRPr="009D38FF" w:rsidRDefault="008B49FF" w:rsidP="008B49FF">
      <w:pPr>
        <w:pStyle w:val="bpuWpGraphic"/>
      </w:pPr>
      <w:r>
        <w:object w:dxaOrig="8985" w:dyaOrig="255" w14:anchorId="24D6FC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1244865" r:id="rId8"/>
        </w:object>
      </w:r>
    </w:p>
    <w:p w14:paraId="2EE9A2ED" w14:textId="77777777" w:rsidR="008B49FF" w:rsidRDefault="008B49FF" w:rsidP="008B49FF">
      <w:pPr>
        <w:pStyle w:val="bpuState"/>
      </w:pPr>
      <w:r>
        <w:t>STATE OF NEW JERSEY</w:t>
      </w:r>
    </w:p>
    <w:p w14:paraId="272C719D" w14:textId="77777777" w:rsidR="008B49FF" w:rsidRDefault="008B49FF" w:rsidP="008B49FF">
      <w:pPr>
        <w:pStyle w:val="bpuLegislature"/>
      </w:pPr>
      <w:r>
        <w:t>219th LEGISLATURE</w:t>
      </w:r>
    </w:p>
    <w:p w14:paraId="4B0C0AD9" w14:textId="38E3B681" w:rsidR="008B49FF" w:rsidRDefault="008B49FF" w:rsidP="008B49FF">
      <w:pPr>
        <w:pStyle w:val="bpuWpGraphic"/>
      </w:pPr>
      <w:r>
        <w:object w:dxaOrig="8985" w:dyaOrig="255" w14:anchorId="6F0F4C01">
          <v:shape id="_x0000_i1026" type="#_x0000_t75" style="width:6in;height:11.9pt" o:ole="">
            <v:imagedata r:id="rId7" o:title=""/>
          </v:shape>
          <o:OLEObject Type="Embed" ProgID="WPWin6.1" ShapeID="_x0000_i1026" DrawAspect="Content" ObjectID="_1701244866" r:id="rId9"/>
        </w:object>
      </w:r>
      <w:r>
        <w:t xml:space="preserve">  </w:t>
      </w:r>
    </w:p>
    <w:p w14:paraId="5F992C0B" w14:textId="74282940" w:rsidR="008B49FF" w:rsidRDefault="0066247B" w:rsidP="008B49FF">
      <w:pPr>
        <w:pStyle w:val="bpuIntro"/>
      </w:pPr>
      <w:r>
        <w:t>INTRODUCED NOVEMBER 12</w:t>
      </w:r>
      <w:r w:rsidR="008B49FF">
        <w:t>, 2021</w:t>
      </w:r>
    </w:p>
    <w:p w14:paraId="1077A1FE" w14:textId="77777777" w:rsidR="008B49FF" w:rsidRDefault="008B49FF" w:rsidP="008B49FF">
      <w:pPr>
        <w:pStyle w:val="bpuIntro"/>
      </w:pPr>
    </w:p>
    <w:p w14:paraId="6653A087" w14:textId="77777777" w:rsidR="008B49FF" w:rsidRDefault="008B49FF" w:rsidP="008B49FF">
      <w:pPr>
        <w:pStyle w:val="bpuIntro"/>
        <w:sectPr w:rsidR="008B49FF" w:rsidSect="003B309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98DF33D" w14:textId="77777777" w:rsidR="008B49FF" w:rsidRDefault="008B49FF" w:rsidP="008B49FF">
      <w:pPr>
        <w:pStyle w:val="bpuIntro"/>
      </w:pPr>
    </w:p>
    <w:p w14:paraId="236C3656" w14:textId="77777777" w:rsidR="008B49FF" w:rsidRDefault="008B49FF" w:rsidP="008B49FF">
      <w:pPr>
        <w:pStyle w:val="bpuSponsor"/>
      </w:pPr>
      <w:r>
        <w:t>Sponsored by:</w:t>
      </w:r>
    </w:p>
    <w:p w14:paraId="453E5293" w14:textId="77777777" w:rsidR="008B49FF" w:rsidRDefault="008B49FF" w:rsidP="008B49FF">
      <w:pPr>
        <w:pStyle w:val="bpuSponsor"/>
      </w:pPr>
      <w:r>
        <w:t>Senator  STEVEN V. OROHO</w:t>
      </w:r>
    </w:p>
    <w:p w14:paraId="4643FF99" w14:textId="77777777" w:rsidR="008B49FF" w:rsidRDefault="008B49FF" w:rsidP="008B49FF">
      <w:pPr>
        <w:pStyle w:val="bpuSponsor"/>
      </w:pPr>
      <w:r>
        <w:t>District 24 (Morris, Sussex and Warren)</w:t>
      </w:r>
    </w:p>
    <w:p w14:paraId="68158E57" w14:textId="0A03E8A1" w:rsidR="008B49FF" w:rsidRDefault="003B3099" w:rsidP="003B3099">
      <w:pPr>
        <w:pStyle w:val="bpuSponsor"/>
      </w:pPr>
      <w:r>
        <w:t>Senator  NELLIE POU</w:t>
      </w:r>
    </w:p>
    <w:p w14:paraId="53002F5F" w14:textId="5715FE7D" w:rsidR="003B3099" w:rsidRDefault="003B3099" w:rsidP="003B3099">
      <w:pPr>
        <w:pStyle w:val="bpuSponsor"/>
      </w:pPr>
      <w:r>
        <w:t>District 35 (Bergen and Passaic)</w:t>
      </w:r>
    </w:p>
    <w:p w14:paraId="01D0E3F2" w14:textId="77777777" w:rsidR="003B3099" w:rsidRPr="003B3099" w:rsidRDefault="003B3099" w:rsidP="003B3099">
      <w:pPr>
        <w:pStyle w:val="bpuSponsor"/>
      </w:pPr>
    </w:p>
    <w:p w14:paraId="65327FF3" w14:textId="77777777" w:rsidR="008B49FF" w:rsidRDefault="008B49FF" w:rsidP="008B49FF">
      <w:pPr>
        <w:pStyle w:val="bpuSponsor"/>
      </w:pPr>
    </w:p>
    <w:p w14:paraId="49AE591D" w14:textId="77777777" w:rsidR="008B49FF" w:rsidRDefault="008B49FF" w:rsidP="008B49FF">
      <w:pPr>
        <w:pStyle w:val="bpuSponsor"/>
      </w:pPr>
    </w:p>
    <w:p w14:paraId="7611A309" w14:textId="77777777" w:rsidR="008B49FF" w:rsidRDefault="008B49FF" w:rsidP="008B49FF">
      <w:pPr>
        <w:pStyle w:val="bpuSponsor"/>
      </w:pPr>
    </w:p>
    <w:p w14:paraId="2B767CDA" w14:textId="77777777" w:rsidR="008B49FF" w:rsidRDefault="008B49FF" w:rsidP="008B49FF">
      <w:pPr>
        <w:pStyle w:val="bpuSponsor"/>
      </w:pPr>
      <w:r>
        <w:t>SYNOPSIS</w:t>
      </w:r>
    </w:p>
    <w:p w14:paraId="763D5A18" w14:textId="77777777" w:rsidR="008B49FF" w:rsidRDefault="008B49FF" w:rsidP="008B49FF">
      <w:pPr>
        <w:pStyle w:val="bpuNormText"/>
      </w:pPr>
      <w:r>
        <w:tab/>
        <w:t xml:space="preserve">Revises penalties for transfer of certain professional and occupational licenses. </w:t>
      </w:r>
    </w:p>
    <w:p w14:paraId="2A855E2D" w14:textId="77777777" w:rsidR="008B49FF" w:rsidRDefault="008B49FF" w:rsidP="008B49FF">
      <w:pPr>
        <w:pStyle w:val="bpuNormText"/>
      </w:pPr>
    </w:p>
    <w:p w14:paraId="62A2CF78" w14:textId="77777777" w:rsidR="008B49FF" w:rsidRDefault="008B49FF" w:rsidP="008B49FF">
      <w:pPr>
        <w:pStyle w:val="bpuSponsor"/>
      </w:pPr>
      <w:r>
        <w:t xml:space="preserve">CURRENT VERSION OF TEXT </w:t>
      </w:r>
    </w:p>
    <w:p w14:paraId="2C0C9C9B" w14:textId="77777777" w:rsidR="008B49FF" w:rsidRDefault="008B49FF" w:rsidP="008B49FF">
      <w:pPr>
        <w:pStyle w:val="bpuNormText"/>
      </w:pPr>
      <w:r>
        <w:tab/>
        <w:t>As introduced.</w:t>
      </w:r>
    </w:p>
    <w:p w14:paraId="4F25DAD5" w14:textId="7AE0AC70" w:rsidR="008B49FF" w:rsidRDefault="008B49FF" w:rsidP="008B49FF">
      <w:pPr>
        <w:pStyle w:val="bpuNormText"/>
      </w:pPr>
      <w:r>
        <w:rPr>
          <w:noProof/>
        </w:rPr>
        <w:drawing>
          <wp:anchor distT="0" distB="0" distL="114300" distR="114300" simplePos="0" relativeHeight="251659264" behindDoc="1" locked="0" layoutInCell="1" allowOverlap="1" wp14:anchorId="1844457E" wp14:editId="169D26E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C398511" w14:textId="77777777" w:rsidR="008B49FF" w:rsidRDefault="008B49FF" w:rsidP="00122025">
      <w:pPr>
        <w:pStyle w:val="FronterPage"/>
        <w:tabs>
          <w:tab w:val="clear" w:pos="1440"/>
          <w:tab w:val="clear" w:pos="2160"/>
          <w:tab w:val="clear" w:pos="2880"/>
          <w:tab w:val="clear" w:pos="3600"/>
          <w:tab w:val="clear" w:pos="4320"/>
          <w:tab w:val="clear" w:pos="5040"/>
        </w:tabs>
        <w:sectPr w:rsidR="008B49FF" w:rsidSect="008B49FF">
          <w:type w:val="continuous"/>
          <w:pgSz w:w="12240" w:h="20160" w:code="5"/>
          <w:pgMar w:top="1440" w:right="2275" w:bottom="1440" w:left="2275" w:header="72" w:footer="720" w:gutter="0"/>
          <w:pgNumType w:start="1"/>
          <w:cols w:space="720"/>
          <w:docGrid w:linePitch="360"/>
        </w:sectPr>
      </w:pPr>
    </w:p>
    <w:p w14:paraId="7FB58850" w14:textId="17DAE728" w:rsidR="00686AEB" w:rsidRPr="00677316" w:rsidRDefault="00EF471C" w:rsidP="003E47BA">
      <w:pPr>
        <w:pStyle w:val="HangingAnAct"/>
        <w:rPr>
          <w:rStyle w:val="HangingAnActChar"/>
        </w:rPr>
      </w:pPr>
      <w:r>
        <w:rPr>
          <w:rStyle w:val="BillHead"/>
        </w:rPr>
        <w:lastRenderedPageBreak/>
        <w:t>An Act</w:t>
      </w:r>
      <w:r w:rsidR="00686AEB" w:rsidRPr="006B7FA7">
        <w:rPr>
          <w:rStyle w:val="HangingAnActChar"/>
        </w:rPr>
        <w:t xml:space="preserve"> </w:t>
      </w:r>
      <w:r w:rsidR="00BE0926" w:rsidRPr="004471D9">
        <w:rPr>
          <w:rStyle w:val="HangingAnActChar"/>
        </w:rPr>
        <w:t>concerning the transfer of</w:t>
      </w:r>
      <w:r w:rsidR="009528A4">
        <w:rPr>
          <w:rStyle w:val="HangingAnActChar"/>
        </w:rPr>
        <w:t xml:space="preserve"> certain</w:t>
      </w:r>
      <w:r w:rsidR="00BE0926" w:rsidRPr="004471D9">
        <w:rPr>
          <w:rStyle w:val="HangingAnActChar"/>
        </w:rPr>
        <w:t xml:space="preserve"> professiona</w:t>
      </w:r>
      <w:r w:rsidR="00BE0926">
        <w:rPr>
          <w:rStyle w:val="HangingAnActChar"/>
        </w:rPr>
        <w:t xml:space="preserve">l and occupational licenses and amending </w:t>
      </w:r>
      <w:r w:rsidR="00BE0926" w:rsidRPr="004471D9">
        <w:rPr>
          <w:rStyle w:val="HangingAnActChar"/>
        </w:rPr>
        <w:t>P.L.1978,</w:t>
      </w:r>
      <w:r w:rsidR="00BE0926">
        <w:rPr>
          <w:rStyle w:val="HangingAnActChar"/>
        </w:rPr>
        <w:t xml:space="preserve"> c.73</w:t>
      </w:r>
      <w:r w:rsidR="00BE0926" w:rsidRPr="004471D9">
        <w:rPr>
          <w:rStyle w:val="HangingAnActChar"/>
        </w:rPr>
        <w:t xml:space="preserve"> and</w:t>
      </w:r>
      <w:r w:rsidR="00BE0926">
        <w:rPr>
          <w:rStyle w:val="HangingAnActChar"/>
        </w:rPr>
        <w:t xml:space="preserve"> supplementing P.L.2004, c.16 (C.56:8-136</w:t>
      </w:r>
      <w:r w:rsidR="00BE0926" w:rsidRPr="004471D9">
        <w:rPr>
          <w:rStyle w:val="HangingAnActChar"/>
        </w:rPr>
        <w:t xml:space="preserve"> et seq.).</w:t>
      </w:r>
    </w:p>
    <w:p w14:paraId="723B5C7F" w14:textId="77777777" w:rsidR="000B1054" w:rsidRPr="00D71D68" w:rsidRDefault="000B1054" w:rsidP="000B1054"/>
    <w:p w14:paraId="6A5862A7" w14:textId="77777777" w:rsidR="00686AEB" w:rsidRPr="00AA7880" w:rsidRDefault="00686AEB" w:rsidP="00686AEB">
      <w:r>
        <w:tab/>
      </w:r>
      <w:r w:rsidR="00EF471C">
        <w:rPr>
          <w:rStyle w:val="BillHeading2"/>
        </w:rPr>
        <w:t>Be It Enacted</w:t>
      </w:r>
      <w:r>
        <w:rPr>
          <w:rStyle w:val="BillHeading2"/>
        </w:rPr>
        <w:t xml:space="preserve"> </w:t>
      </w:r>
      <w:r w:rsidR="00EF471C">
        <w:rPr>
          <w:rStyle w:val="BillLanguage"/>
        </w:rPr>
        <w:t>by the Senate and General Assembly of the State of New Jersey:</w:t>
      </w:r>
    </w:p>
    <w:p w14:paraId="5BCD9DDF" w14:textId="77777777" w:rsidR="00686AEB" w:rsidRPr="00D71D68" w:rsidRDefault="00686AEB" w:rsidP="00686AEB"/>
    <w:p w14:paraId="7A2E61DA" w14:textId="77777777" w:rsidR="00BE0926" w:rsidRDefault="00686AEB" w:rsidP="00BE0926">
      <w:r>
        <w:tab/>
      </w:r>
      <w:r w:rsidR="00BE0926">
        <w:t>1.</w:t>
      </w:r>
      <w:r w:rsidR="00BE0926">
        <w:tab/>
        <w:t>Section 12 of P.L.1978, c.73 (C.45:1-25) is amended to read as follows:</w:t>
      </w:r>
    </w:p>
    <w:p w14:paraId="606CF356" w14:textId="5CEF5886" w:rsidR="00BE0926" w:rsidRDefault="00976988" w:rsidP="00BE0926">
      <w:r>
        <w:tab/>
        <w:t>12.</w:t>
      </w:r>
      <w:r>
        <w:tab/>
        <w:t xml:space="preserve">a.  </w:t>
      </w:r>
      <w:r w:rsidR="00BE0926">
        <w:t>Any person who engages in any conduct in violation of any provision of an act or regulation administered by a board shall, in addition to any other sanctions provided herein, be liable to a civil penalty of not more than $10,000 for the first violation and not more than $20,000 for the second and each subsequent violation. For the purpose of construing this section, each act in violation of any provision of an act or regulation administered by a board shall constitute a separate violation and shall be deemed a second or subsequent violation under the following circumstances:</w:t>
      </w:r>
    </w:p>
    <w:p w14:paraId="4EC00FEB" w14:textId="77777777" w:rsidR="00BE0926" w:rsidRDefault="00BE0926" w:rsidP="00BE0926">
      <w:r>
        <w:tab/>
        <w:t>(1)</w:t>
      </w:r>
      <w:r>
        <w:tab/>
        <w:t>an administrative or court order has been entered in a prior, separate and independent proceeding;</w:t>
      </w:r>
    </w:p>
    <w:p w14:paraId="392F96DE" w14:textId="77777777" w:rsidR="00BE0926" w:rsidRDefault="00BE0926" w:rsidP="00BE0926">
      <w:r>
        <w:tab/>
        <w:t>(2)</w:t>
      </w:r>
      <w:r>
        <w:tab/>
        <w:t>the person is found within a single proceeding to have committed more than one violation of any provision of an act or regulation administered by a board; or</w:t>
      </w:r>
    </w:p>
    <w:p w14:paraId="71BB9D16" w14:textId="77777777" w:rsidR="00BE0926" w:rsidRDefault="00BE0926" w:rsidP="00BE0926">
      <w:r>
        <w:tab/>
        <w:t>(3)</w:t>
      </w:r>
      <w:r>
        <w:tab/>
        <w:t>the person is found within a single proceeding to have committed separate violations of any provision of more than one act or regulation administered by a board.</w:t>
      </w:r>
    </w:p>
    <w:p w14:paraId="4586380C" w14:textId="77777777" w:rsidR="00BE0926" w:rsidRDefault="00BE0926" w:rsidP="00BE0926">
      <w:r>
        <w:tab/>
        <w:t>b.</w:t>
      </w:r>
      <w:r>
        <w:tab/>
        <w:t>In lieu of an administrative proceeding or an action in the Superior Court, the Attorney General may bring an action in the name of any board for the collection or enforcement of civil penalties for the violation of any provision of an act or regulation administered by such board. Such action may be brought in summary manner pursuant to the "Penalty Enforcement Law of 1999," P.L.1999, c.274 (C.2A:58-10 et seq.) and the rules of court governing actions for the collection of civil penalties in the municipal court where the offense occurred. Process in such action may be by summons or warrant and in the event that the defendant in such action fails to answer such action, the court shall, upon finding an unlawful act or practice to have been committed by the defendant, issue a warrant for the defendant's arrest in order to bring such person before the court to satisfy the civil penalties imposed. In any action commenced pursuant to this section, the court may order restored to any person in interest any moneys or property acquired by means of an unlawful act or practice.</w:t>
      </w:r>
    </w:p>
    <w:p w14:paraId="154067DD" w14:textId="652CB9F0" w:rsidR="00976988" w:rsidRDefault="00BE0926" w:rsidP="00976988">
      <w:r>
        <w:tab/>
        <w:t>c.</w:t>
      </w:r>
      <w:r>
        <w:tab/>
        <w:t>Any action alleging the unlicensed practice of a profession or occupation shall be brought pur</w:t>
      </w:r>
      <w:r w:rsidR="00976988">
        <w:t>suant to this section or, where</w:t>
      </w:r>
      <w:r w:rsidR="00976988">
        <w:br w:type="page"/>
      </w:r>
    </w:p>
    <w:p w14:paraId="4921034B" w14:textId="3D342A1D" w:rsidR="00BE0926" w:rsidRDefault="00BE0926" w:rsidP="00BE0926">
      <w:r>
        <w:t>injunctive relief is sought, by an action commenced in the Superior Court.</w:t>
      </w:r>
    </w:p>
    <w:p w14:paraId="12883368" w14:textId="77777777" w:rsidR="00BE0926" w:rsidRDefault="00BE0926" w:rsidP="00BE0926">
      <w:r>
        <w:tab/>
        <w:t>d.</w:t>
      </w:r>
      <w:r>
        <w:tab/>
        <w:t xml:space="preserve">In any action brought pursuant to this act, a board or the court may order the payment of costs for the use of the State, including, but not limited to, costs of investigation, expert witness </w:t>
      </w:r>
      <w:bookmarkStart w:id="1" w:name="_GoBack"/>
      <w:bookmarkEnd w:id="1"/>
      <w:r>
        <w:t>fees and costs, attorney fees and costs, and transcript costs.</w:t>
      </w:r>
    </w:p>
    <w:p w14:paraId="0E28EA7C" w14:textId="0E778424" w:rsidR="00BE0926" w:rsidRDefault="00BE0926" w:rsidP="00BE0926">
      <w:pPr>
        <w:rPr>
          <w:u w:val="single"/>
        </w:rPr>
      </w:pPr>
      <w:r>
        <w:tab/>
      </w:r>
      <w:r w:rsidR="00BD265D">
        <w:rPr>
          <w:u w:val="single"/>
        </w:rPr>
        <w:t>e.</w:t>
      </w:r>
      <w:r w:rsidR="00BD265D">
        <w:rPr>
          <w:u w:val="single"/>
        </w:rPr>
        <w:tab/>
        <w:t xml:space="preserve">In addition to any other penalty provided by law, an individual regulated by the Board of Examiners of Electrical Contractors; the Elevator, Escalator, and Moving Walkway Mechanics Licensing Board; the Fire Alarm, Burglar Alarm and Locksmith Advisory Committee; the Licensed Master Hearth Specialist Advisory Committee; the State Board of Examiners of Heating, Ventilating, Air Conditioning and Refrigeration Contractors; the State Board of Examiners of Master Plumbers; or other State entity created to regulate a skilled trade occupation </w:t>
      </w:r>
      <w:r w:rsidR="00781722">
        <w:rPr>
          <w:u w:val="single"/>
        </w:rPr>
        <w:t xml:space="preserve">in the Division of Consumer Affairs in the Department of Law and Public Safety </w:t>
      </w:r>
      <w:r w:rsidR="00BD265D">
        <w:rPr>
          <w:u w:val="single"/>
        </w:rPr>
        <w:t xml:space="preserve">who </w:t>
      </w:r>
      <w:r w:rsidRPr="00855A20">
        <w:rPr>
          <w:u w:val="single"/>
        </w:rPr>
        <w:t>transfer</w:t>
      </w:r>
      <w:r w:rsidR="00BD265D">
        <w:rPr>
          <w:u w:val="single"/>
        </w:rPr>
        <w:t xml:space="preserve">s a </w:t>
      </w:r>
      <w:r w:rsidRPr="00855A20">
        <w:rPr>
          <w:u w:val="single"/>
        </w:rPr>
        <w:t>license</w:t>
      </w:r>
      <w:r w:rsidR="00BD265D">
        <w:rPr>
          <w:u w:val="single"/>
        </w:rPr>
        <w:t xml:space="preserve"> provided to the individual by the requisite board to another individual shall be liable to</w:t>
      </w:r>
      <w:r w:rsidRPr="00855A20">
        <w:rPr>
          <w:u w:val="single"/>
        </w:rPr>
        <w:t xml:space="preserve"> a civil penalty of not more than $15,000 for the first violation and not more than $25,000 for the second</w:t>
      </w:r>
      <w:r w:rsidR="00BD265D">
        <w:rPr>
          <w:u w:val="single"/>
        </w:rPr>
        <w:t xml:space="preserve"> and each subsequent violation.</w:t>
      </w:r>
    </w:p>
    <w:p w14:paraId="52B85862" w14:textId="1492197E" w:rsidR="00BE0926" w:rsidRDefault="00BD265D" w:rsidP="00BE0926">
      <w:pPr>
        <w:rPr>
          <w:u w:val="single"/>
        </w:rPr>
      </w:pPr>
      <w:r>
        <w:tab/>
      </w:r>
      <w:r w:rsidR="00BE0926" w:rsidRPr="00CD63C0">
        <w:rPr>
          <w:u w:val="single"/>
        </w:rPr>
        <w:t>For the purpose of construing this section, each violation of any provision of an act or regulation administered by a board shall constitute a separate violation and shall be deemed a second or subsequent violation under the circumstances listed in paragraphs (1), (2), and (3) of subsection a. of this section</w:t>
      </w:r>
      <w:r w:rsidR="00BE0926">
        <w:rPr>
          <w:u w:val="single"/>
        </w:rPr>
        <w:t>.</w:t>
      </w:r>
    </w:p>
    <w:p w14:paraId="0523906E" w14:textId="77777777" w:rsidR="00BE0926" w:rsidRPr="00B5260B" w:rsidRDefault="00BE0926" w:rsidP="00BE0926">
      <w:r w:rsidRPr="00B5260B">
        <w:t>(</w:t>
      </w:r>
      <w:proofErr w:type="spellStart"/>
      <w:r w:rsidRPr="00B5260B">
        <w:t>cf</w:t>
      </w:r>
      <w:proofErr w:type="spellEnd"/>
      <w:r w:rsidRPr="00B5260B">
        <w:t>: P.L.2001, c.307, s.3)</w:t>
      </w:r>
    </w:p>
    <w:p w14:paraId="406883DC" w14:textId="77777777" w:rsidR="00BE0926" w:rsidRDefault="00BE0926" w:rsidP="00BE0926"/>
    <w:p w14:paraId="049755BC" w14:textId="77777777" w:rsidR="00BE0926" w:rsidRDefault="00BE0926" w:rsidP="00BE0926">
      <w:r>
        <w:tab/>
        <w:t>2.</w:t>
      </w:r>
      <w:r>
        <w:tab/>
        <w:t xml:space="preserve">(New section) In addition to any other penalty provided by law, a person who knowingly violates section 10 of P.L.2004, c.16 (C.56:8-145) or who otherwise transfers a registration obtained pursuant to section 3 of P.L.2004, c.16 (C.56:8-138) shall </w:t>
      </w:r>
      <w:r w:rsidRPr="00962796">
        <w:t>be liable to a civil penalty of not more than $15,000 for the first violation and not more than $25,000 for the second and each subsequent violation</w:t>
      </w:r>
      <w:r>
        <w:t>.</w:t>
      </w:r>
    </w:p>
    <w:p w14:paraId="3CC0B35C" w14:textId="77777777" w:rsidR="00BE0926" w:rsidRPr="00D71D68" w:rsidRDefault="00BE0926" w:rsidP="00BE0926"/>
    <w:p w14:paraId="47ADB4C0" w14:textId="77777777" w:rsidR="00686AEB" w:rsidRDefault="00BE0926" w:rsidP="00686AEB">
      <w:r>
        <w:tab/>
        <w:t>3</w:t>
      </w:r>
      <w:r w:rsidR="00EF471C">
        <w:t>.</w:t>
      </w:r>
      <w:r>
        <w:tab/>
      </w:r>
      <w:r w:rsidR="00EF471C">
        <w:t>This act shall take effect</w:t>
      </w:r>
      <w:r>
        <w:t xml:space="preserve"> immediately.</w:t>
      </w:r>
    </w:p>
    <w:p w14:paraId="6DFC0BE7" w14:textId="77777777" w:rsidR="00BE0926" w:rsidRPr="00AA7880" w:rsidRDefault="00BE0926" w:rsidP="00686AEB"/>
    <w:p w14:paraId="79619B2B" w14:textId="77777777" w:rsidR="00686AEB" w:rsidRPr="00CE7BD8" w:rsidRDefault="00686AEB" w:rsidP="00686AEB"/>
    <w:p w14:paraId="308AC35F" w14:textId="77777777" w:rsidR="00686AEB" w:rsidRPr="00AA7880" w:rsidRDefault="00686AEB" w:rsidP="00686AEB">
      <w:pPr>
        <w:jc w:val="center"/>
      </w:pPr>
      <w:r w:rsidRPr="00D71D68">
        <w:t>STATEMENT</w:t>
      </w:r>
    </w:p>
    <w:p w14:paraId="5675EC00" w14:textId="77777777" w:rsidR="00686AEB" w:rsidRDefault="00686AEB" w:rsidP="00686AEB"/>
    <w:p w14:paraId="04EBA9B3" w14:textId="790CD3AE" w:rsidR="00BD265D" w:rsidRDefault="00BD265D" w:rsidP="00BE0926">
      <w:r>
        <w:tab/>
        <w:t>This bill heightens</w:t>
      </w:r>
      <w:r w:rsidR="00BE0926">
        <w:t xml:space="preserve"> penalt</w:t>
      </w:r>
      <w:r>
        <w:t>ies for the transfer of</w:t>
      </w:r>
      <w:r w:rsidR="00F11149">
        <w:t xml:space="preserve"> licenses</w:t>
      </w:r>
      <w:r>
        <w:t>, or license lending, issued by certain boards</w:t>
      </w:r>
      <w:r w:rsidR="00F11149">
        <w:t>.</w:t>
      </w:r>
      <w:r>
        <w:t xml:space="preserve"> Under the bill,</w:t>
      </w:r>
      <w:r w:rsidR="00F11149">
        <w:t xml:space="preserve"> </w:t>
      </w:r>
      <w:r w:rsidRPr="00BD265D">
        <w:t xml:space="preserve">in addition to any other penalty provided by law, an individual regulated by the Board of Examiners of Electrical Contractors; the Elevator, Escalator, and Moving Walkway Mechanics Licensing Board; the Fire Alarm, Burglar Alarm and Locksmith Advisory Committee; the Licensed Master Hearth Specialist Advisory Committee; the State Board of Examiners of Heating, Ventilating, Air Conditioning and Refrigeration Contractors; the State Board of Examiners of Master Plumbers; or other State entity created to regulate a skilled trade occupation </w:t>
      </w:r>
      <w:r w:rsidR="00781722">
        <w:t xml:space="preserve">in the Division of Consumer Affairs in the Department of Law and Public Safety </w:t>
      </w:r>
      <w:r w:rsidRPr="00BD265D">
        <w:t xml:space="preserve">who transfers a </w:t>
      </w:r>
      <w:r>
        <w:t>license</w:t>
      </w:r>
      <w:r w:rsidRPr="00BD265D">
        <w:t xml:space="preserve"> provided to the individual by the requisite board to another individual </w:t>
      </w:r>
      <w:r>
        <w:t>is liable to</w:t>
      </w:r>
      <w:r w:rsidRPr="00BD265D">
        <w:t xml:space="preserve"> a civil penalty of not more than $15,000 for the first violation and not more than $25,000 for the second and each subsequent violation.</w:t>
      </w:r>
      <w:r>
        <w:t xml:space="preserve"> Current law stipulates any person who engages in conduct in violation of any provision of an act or regulation administered by a board, which includes license transfer, is liable to a civil penalty of $10,000 for the first violation and not more than $20,000 for the second and each subsequent violation.</w:t>
      </w:r>
    </w:p>
    <w:p w14:paraId="5FD9E881" w14:textId="77777777" w:rsidR="00BE0926" w:rsidRDefault="00BE0926" w:rsidP="00BE0926">
      <w:r>
        <w:tab/>
        <w:t xml:space="preserve">This bill </w:t>
      </w:r>
      <w:r w:rsidR="00BD265D">
        <w:t>also imposes the same heightened penalties for home improvement and home elevation contractors, who are regulated separately under Title 56.</w:t>
      </w:r>
    </w:p>
    <w:sectPr w:rsidR="00BE0926" w:rsidSect="00976988">
      <w:headerReference w:type="default" r:id="rId14"/>
      <w:footerReference w:type="default" r:id="rId15"/>
      <w:headerReference w:type="first" r:id="rId16"/>
      <w:footerReference w:type="first" r:id="rId17"/>
      <w:pgSz w:w="12240" w:h="20160" w:code="5"/>
      <w:pgMar w:top="1440" w:right="2520" w:bottom="1872" w:left="2880" w:header="1181" w:footer="13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AF60F8" w14:textId="77777777" w:rsidR="005E0B25" w:rsidRDefault="005E0B25">
      <w:r>
        <w:separator/>
      </w:r>
    </w:p>
  </w:endnote>
  <w:endnote w:type="continuationSeparator" w:id="0">
    <w:p w14:paraId="387CD834" w14:textId="77777777" w:rsidR="005E0B25" w:rsidRDefault="005E0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BAC32" w14:textId="59802E0D" w:rsidR="003B3099" w:rsidRDefault="003B3099" w:rsidP="003B3099">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03F1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AA6A6" w14:textId="77777777" w:rsidR="00EF471C" w:rsidRPr="00921C91" w:rsidRDefault="00EF47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2681D47" w14:textId="77777777" w:rsidR="00EF471C" w:rsidRPr="00921C91" w:rsidRDefault="00EF471C">
    <w:pPr>
      <w:pStyle w:val="Footer"/>
      <w:rPr>
        <w:szCs w:val="18"/>
      </w:rPr>
    </w:pPr>
  </w:p>
  <w:p w14:paraId="3F37E0B8" w14:textId="77777777" w:rsidR="00EF471C" w:rsidRPr="00921C91" w:rsidRDefault="00EF47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795F9" w14:textId="77777777" w:rsidR="005E0B25" w:rsidRDefault="005E0B25">
      <w:r>
        <w:separator/>
      </w:r>
    </w:p>
  </w:footnote>
  <w:footnote w:type="continuationSeparator" w:id="0">
    <w:p w14:paraId="3B2AFF17" w14:textId="77777777" w:rsidR="005E0B25" w:rsidRDefault="005E0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F894C" w14:textId="77777777" w:rsidR="00665CBC" w:rsidRDefault="00DB0349">
    <w:pPr>
      <w:pStyle w:val="Header"/>
    </w:pPr>
    <w:r>
      <w:rPr>
        <w:noProof/>
      </w:rPr>
      <w:pict w14:anchorId="131A92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E1A55" w14:textId="44F60B8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98521" w14:textId="77807A9E" w:rsidR="00665CBC" w:rsidRDefault="00665CBC" w:rsidP="00686AEB">
    <w:pPr>
      <w:pStyle w:val="Header"/>
      <w:jc w:val="center"/>
      <w:rPr>
        <w:rStyle w:val="PageNumber"/>
      </w:rPr>
    </w:pPr>
  </w:p>
  <w:p w14:paraId="16ED072C" w14:textId="666F3ACA" w:rsidR="008B49FF" w:rsidRDefault="008B49FF" w:rsidP="008B49FF">
    <w:pPr>
      <w:pStyle w:val="bpuHeadSpon"/>
    </w:pPr>
    <w:r w:rsidRPr="008B49FF">
      <w:rPr>
        <w:rStyle w:val="bpuHeadSponChar"/>
      </w:rPr>
      <w:t>S4119</w:t>
    </w:r>
    <w:r>
      <w:t xml:space="preserve"> OROHO</w:t>
    </w:r>
    <w:r w:rsidR="003B3099">
      <w:t xml:space="preserve">, </w:t>
    </w:r>
    <w:r w:rsidR="003B3099">
      <w:t>POU</w:t>
    </w:r>
  </w:p>
  <w:p w14:paraId="4B065D14" w14:textId="35D9ABB2" w:rsidR="008B49FF" w:rsidRDefault="008B49FF" w:rsidP="008B49FF">
    <w:pPr>
      <w:pStyle w:val="bpuHeadSpon"/>
    </w:pPr>
    <w:r>
      <w:fldChar w:fldCharType="begin"/>
    </w:r>
    <w:r>
      <w:instrText xml:space="preserve"> PAGE  \* MERGEFORMAT </w:instrText>
    </w:r>
    <w:r>
      <w:fldChar w:fldCharType="separate"/>
    </w:r>
    <w:r w:rsidR="00411A56">
      <w:rPr>
        <w:noProof/>
      </w:rPr>
      <w:t>4</w:t>
    </w:r>
    <w:r>
      <w:fldChar w:fldCharType="end"/>
    </w:r>
  </w:p>
  <w:p w14:paraId="5784F8C1" w14:textId="77777777" w:rsidR="008B49FF" w:rsidRDefault="008B49FF" w:rsidP="008B49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1316B" w14:textId="42F1E204" w:rsidR="00665CBC" w:rsidRDefault="00665CBC">
    <w:pPr>
      <w:pStyle w:val="Header"/>
    </w:pPr>
  </w:p>
  <w:p w14:paraId="54787C35" w14:textId="08B52C9A" w:rsidR="008B49FF" w:rsidRDefault="008B49FF" w:rsidP="008B49FF">
    <w:pPr>
      <w:pStyle w:val="bpuHeadSpon"/>
    </w:pPr>
    <w:r w:rsidRPr="008B49FF">
      <w:rPr>
        <w:rStyle w:val="bpuHeadSponChar"/>
      </w:rPr>
      <w:t>S4119</w:t>
    </w:r>
    <w:r>
      <w:t xml:space="preserve"> OROHO</w:t>
    </w:r>
    <w:r w:rsidR="003B3099">
      <w:t xml:space="preserve">, </w:t>
    </w:r>
    <w:r w:rsidR="003B3099">
      <w:t>POU</w:t>
    </w:r>
  </w:p>
  <w:p w14:paraId="46693EB0" w14:textId="007A69C6" w:rsidR="008B49FF" w:rsidRDefault="008B49FF" w:rsidP="008B49FF">
    <w:pPr>
      <w:pStyle w:val="bpuHeadSpon"/>
    </w:pPr>
    <w:r>
      <w:fldChar w:fldCharType="begin"/>
    </w:r>
    <w:r>
      <w:instrText xml:space="preserve"> PAGE  \* MERGEFORMAT </w:instrText>
    </w:r>
    <w:r>
      <w:fldChar w:fldCharType="separate"/>
    </w:r>
    <w:r w:rsidR="00411A56">
      <w:rPr>
        <w:noProof/>
      </w:rPr>
      <w:t>2</w:t>
    </w:r>
    <w:r>
      <w:fldChar w:fldCharType="end"/>
    </w:r>
  </w:p>
  <w:p w14:paraId="5033AD94" w14:textId="77777777" w:rsidR="008B49FF" w:rsidRDefault="008B49FF" w:rsidP="008B49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B2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2520F"/>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3A9"/>
    <w:rsid w:val="001A161A"/>
    <w:rsid w:val="001A2B78"/>
    <w:rsid w:val="001A3B79"/>
    <w:rsid w:val="001A66B6"/>
    <w:rsid w:val="001B4716"/>
    <w:rsid w:val="001B4EA4"/>
    <w:rsid w:val="001C320A"/>
    <w:rsid w:val="001C7C52"/>
    <w:rsid w:val="001D25F3"/>
    <w:rsid w:val="001E15F1"/>
    <w:rsid w:val="001E16FA"/>
    <w:rsid w:val="001E44D6"/>
    <w:rsid w:val="001E6213"/>
    <w:rsid w:val="001F14C7"/>
    <w:rsid w:val="001F7405"/>
    <w:rsid w:val="00205533"/>
    <w:rsid w:val="0021110C"/>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1D7E"/>
    <w:rsid w:val="002C2D81"/>
    <w:rsid w:val="002C461E"/>
    <w:rsid w:val="002C6CEC"/>
    <w:rsid w:val="002E09CE"/>
    <w:rsid w:val="002E5EBB"/>
    <w:rsid w:val="002E69D1"/>
    <w:rsid w:val="002F3BA6"/>
    <w:rsid w:val="00315320"/>
    <w:rsid w:val="00317598"/>
    <w:rsid w:val="00325776"/>
    <w:rsid w:val="00325E27"/>
    <w:rsid w:val="00330395"/>
    <w:rsid w:val="00333704"/>
    <w:rsid w:val="00336624"/>
    <w:rsid w:val="0034025F"/>
    <w:rsid w:val="00340458"/>
    <w:rsid w:val="0034200F"/>
    <w:rsid w:val="003446A0"/>
    <w:rsid w:val="0034481B"/>
    <w:rsid w:val="00346915"/>
    <w:rsid w:val="00350130"/>
    <w:rsid w:val="00354334"/>
    <w:rsid w:val="00354952"/>
    <w:rsid w:val="0036180C"/>
    <w:rsid w:val="00363CF5"/>
    <w:rsid w:val="00364344"/>
    <w:rsid w:val="003702CA"/>
    <w:rsid w:val="00370617"/>
    <w:rsid w:val="0037125B"/>
    <w:rsid w:val="00382F1F"/>
    <w:rsid w:val="003840E5"/>
    <w:rsid w:val="00384F34"/>
    <w:rsid w:val="00391DA4"/>
    <w:rsid w:val="003A1DA7"/>
    <w:rsid w:val="003A3C64"/>
    <w:rsid w:val="003A3F83"/>
    <w:rsid w:val="003B3099"/>
    <w:rsid w:val="003C3F45"/>
    <w:rsid w:val="003C43EF"/>
    <w:rsid w:val="003C5927"/>
    <w:rsid w:val="003C5A6B"/>
    <w:rsid w:val="003C7FB2"/>
    <w:rsid w:val="003D24DE"/>
    <w:rsid w:val="003E26D4"/>
    <w:rsid w:val="003E47BA"/>
    <w:rsid w:val="003F3B37"/>
    <w:rsid w:val="0040195A"/>
    <w:rsid w:val="00402DC0"/>
    <w:rsid w:val="00411A56"/>
    <w:rsid w:val="00416C4B"/>
    <w:rsid w:val="0041751E"/>
    <w:rsid w:val="004211E5"/>
    <w:rsid w:val="00422091"/>
    <w:rsid w:val="0043386C"/>
    <w:rsid w:val="00436327"/>
    <w:rsid w:val="00436F2D"/>
    <w:rsid w:val="00436F5D"/>
    <w:rsid w:val="00441B42"/>
    <w:rsid w:val="0044503A"/>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2E34"/>
    <w:rsid w:val="00577A15"/>
    <w:rsid w:val="00580533"/>
    <w:rsid w:val="0059131D"/>
    <w:rsid w:val="005A33DE"/>
    <w:rsid w:val="005B3F92"/>
    <w:rsid w:val="005B479C"/>
    <w:rsid w:val="005B561E"/>
    <w:rsid w:val="005C07E4"/>
    <w:rsid w:val="005C2124"/>
    <w:rsid w:val="005C336F"/>
    <w:rsid w:val="005C7F3C"/>
    <w:rsid w:val="005D20FD"/>
    <w:rsid w:val="005E017C"/>
    <w:rsid w:val="005E0B25"/>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247B"/>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037C"/>
    <w:rsid w:val="007502CB"/>
    <w:rsid w:val="00752D79"/>
    <w:rsid w:val="00752E20"/>
    <w:rsid w:val="00756EDE"/>
    <w:rsid w:val="00764456"/>
    <w:rsid w:val="00780E07"/>
    <w:rsid w:val="00781722"/>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49FF"/>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28A4"/>
    <w:rsid w:val="00960958"/>
    <w:rsid w:val="00963A46"/>
    <w:rsid w:val="00966A3E"/>
    <w:rsid w:val="00971493"/>
    <w:rsid w:val="00971AD9"/>
    <w:rsid w:val="00973069"/>
    <w:rsid w:val="00973523"/>
    <w:rsid w:val="0097698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1376"/>
    <w:rsid w:val="00A222C2"/>
    <w:rsid w:val="00A25845"/>
    <w:rsid w:val="00A305D6"/>
    <w:rsid w:val="00A342C4"/>
    <w:rsid w:val="00A50F6B"/>
    <w:rsid w:val="00A52237"/>
    <w:rsid w:val="00A526E2"/>
    <w:rsid w:val="00A54A1C"/>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81241"/>
    <w:rsid w:val="00B90E33"/>
    <w:rsid w:val="00B9676B"/>
    <w:rsid w:val="00BA2EA5"/>
    <w:rsid w:val="00BA364B"/>
    <w:rsid w:val="00BB1190"/>
    <w:rsid w:val="00BB31D0"/>
    <w:rsid w:val="00BB3A11"/>
    <w:rsid w:val="00BB4DDB"/>
    <w:rsid w:val="00BB5D79"/>
    <w:rsid w:val="00BB5F02"/>
    <w:rsid w:val="00BC7892"/>
    <w:rsid w:val="00BD265D"/>
    <w:rsid w:val="00BE038D"/>
    <w:rsid w:val="00BE0926"/>
    <w:rsid w:val="00BE24D6"/>
    <w:rsid w:val="00BE7EFA"/>
    <w:rsid w:val="00BF06AD"/>
    <w:rsid w:val="00BF2C67"/>
    <w:rsid w:val="00BF5C56"/>
    <w:rsid w:val="00C04F4D"/>
    <w:rsid w:val="00C122E0"/>
    <w:rsid w:val="00C12E48"/>
    <w:rsid w:val="00C13D14"/>
    <w:rsid w:val="00C15F53"/>
    <w:rsid w:val="00C23F09"/>
    <w:rsid w:val="00C25356"/>
    <w:rsid w:val="00C328D0"/>
    <w:rsid w:val="00C3333D"/>
    <w:rsid w:val="00C46BC1"/>
    <w:rsid w:val="00C5235F"/>
    <w:rsid w:val="00C54CE2"/>
    <w:rsid w:val="00C636DA"/>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E68"/>
    <w:rsid w:val="00D268AC"/>
    <w:rsid w:val="00D27FF3"/>
    <w:rsid w:val="00D343D0"/>
    <w:rsid w:val="00D3664D"/>
    <w:rsid w:val="00D423C3"/>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71C"/>
    <w:rsid w:val="00F00D08"/>
    <w:rsid w:val="00F02BF9"/>
    <w:rsid w:val="00F1114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13F2"/>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B4DEBB"/>
  <w15:docId w15:val="{9731DF92-DA15-406A-91D6-A250BC3CC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BD265D"/>
    <w:rPr>
      <w:sz w:val="16"/>
      <w:szCs w:val="16"/>
    </w:rPr>
  </w:style>
  <w:style w:type="paragraph" w:styleId="CommentText">
    <w:name w:val="annotation text"/>
    <w:basedOn w:val="Normal"/>
    <w:link w:val="CommentTextChar"/>
    <w:semiHidden/>
    <w:unhideWhenUsed/>
    <w:rsid w:val="00BD265D"/>
    <w:pPr>
      <w:spacing w:line="240" w:lineRule="auto"/>
    </w:pPr>
    <w:rPr>
      <w:sz w:val="20"/>
      <w:szCs w:val="20"/>
    </w:rPr>
  </w:style>
  <w:style w:type="character" w:customStyle="1" w:styleId="CommentTextChar">
    <w:name w:val="Comment Text Char"/>
    <w:basedOn w:val="DefaultParagraphFont"/>
    <w:link w:val="CommentText"/>
    <w:semiHidden/>
    <w:rsid w:val="00BD265D"/>
    <w:rPr>
      <w:spacing w:val="4"/>
    </w:rPr>
  </w:style>
  <w:style w:type="paragraph" w:styleId="CommentSubject">
    <w:name w:val="annotation subject"/>
    <w:basedOn w:val="CommentText"/>
    <w:next w:val="CommentText"/>
    <w:link w:val="CommentSubjectChar"/>
    <w:semiHidden/>
    <w:unhideWhenUsed/>
    <w:rsid w:val="00BD265D"/>
    <w:rPr>
      <w:b/>
      <w:bCs/>
    </w:rPr>
  </w:style>
  <w:style w:type="character" w:customStyle="1" w:styleId="CommentSubjectChar">
    <w:name w:val="Comment Subject Char"/>
    <w:basedOn w:val="CommentTextChar"/>
    <w:link w:val="CommentSubject"/>
    <w:semiHidden/>
    <w:rsid w:val="00BD265D"/>
    <w:rPr>
      <w:b/>
      <w:bCs/>
      <w:spacing w:val="4"/>
    </w:rPr>
  </w:style>
  <w:style w:type="paragraph" w:styleId="BalloonText">
    <w:name w:val="Balloon Text"/>
    <w:basedOn w:val="Normal"/>
    <w:link w:val="BalloonTextChar"/>
    <w:semiHidden/>
    <w:unhideWhenUsed/>
    <w:rsid w:val="00BD26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265D"/>
    <w:rPr>
      <w:rFonts w:ascii="Segoe UI" w:hAnsi="Segoe UI" w:cs="Segoe UI"/>
      <w:spacing w:val="4"/>
      <w:sz w:val="18"/>
      <w:szCs w:val="18"/>
    </w:rPr>
  </w:style>
  <w:style w:type="character" w:styleId="LineNumber">
    <w:name w:val="line number"/>
    <w:basedOn w:val="DefaultParagraphFont"/>
    <w:semiHidden/>
    <w:unhideWhenUsed/>
    <w:rsid w:val="008B49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71DC3-4B64-4CC5-ADDF-A75CFCA74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1028</Words>
  <Characters>5311</Characters>
  <Application>Microsoft Office Word</Application>
  <DocSecurity>0</DocSecurity>
  <Lines>134</Lines>
  <Paragraphs>32</Paragraphs>
  <ScaleCrop>false</ScaleCrop>
  <HeadingPairs>
    <vt:vector size="2" baseType="variant">
      <vt:variant>
        <vt:lpstr>Title</vt:lpstr>
      </vt:variant>
      <vt:variant>
        <vt:i4>1</vt:i4>
      </vt:variant>
    </vt:vector>
  </HeadingPairs>
  <TitlesOfParts>
    <vt:vector size="1" baseType="lpstr">
      <vt:lpstr>S4119</vt:lpstr>
    </vt:vector>
  </TitlesOfParts>
  <Manager>R229</Manager>
  <Company>NJ Office of Legislative Services</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S4119</dc:title>
  <dc:subject/>
  <dc:creator>Senator  OROHO</dc:creator>
  <cp:keywords>S4119|4|CL |314|260|307|N|0|</cp:keywords>
  <dc:description>INTRODUCED NOVEMBER 12, 2021</dc:description>
  <cp:lastModifiedBy>Todaro, Vivian</cp:lastModifiedBy>
  <cp:revision>2</cp:revision>
  <cp:lastPrinted>2021-12-17T16:14:00Z</cp:lastPrinted>
  <dcterms:created xsi:type="dcterms:W3CDTF">2021-12-17T16:14:00Z</dcterms:created>
  <dcterms:modified xsi:type="dcterms:W3CDTF">2021-12-17T16:14:00Z</dcterms:modified>
  <cp:category>s.2: C.56:8-146.1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