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557E0" w14:textId="77777777" w:rsidR="00C6686A" w:rsidRDefault="00C6686A" w:rsidP="00C6686A">
      <w:pPr>
        <w:pStyle w:val="bpuReprint"/>
      </w:pPr>
      <w:bookmarkStart w:id="0" w:name="bpuFrontPg"/>
      <w:bookmarkEnd w:id="0"/>
      <w:r>
        <w:t>[First Reprint]</w:t>
      </w:r>
    </w:p>
    <w:p w14:paraId="22948E69" w14:textId="77777777" w:rsidR="00C6686A" w:rsidRPr="00C6686A" w:rsidRDefault="00C6686A" w:rsidP="00C6686A">
      <w:pPr>
        <w:pStyle w:val="bpuReprint"/>
        <w:rPr>
          <w:sz w:val="24"/>
        </w:rPr>
      </w:pPr>
    </w:p>
    <w:p w14:paraId="5CF6C76E" w14:textId="3ED8E9F7" w:rsidR="009128E7" w:rsidRDefault="009128E7" w:rsidP="00C6686A">
      <w:pPr>
        <w:pStyle w:val="bpuReprint"/>
        <w:rPr>
          <w:b/>
        </w:rPr>
      </w:pPr>
      <w:r w:rsidRPr="00DF58FB">
        <w:t>[Corrected Copy]</w:t>
      </w:r>
    </w:p>
    <w:p w14:paraId="7A6EA3FD" w14:textId="77777777" w:rsidR="009128E7" w:rsidRDefault="009128E7" w:rsidP="00E15FE5">
      <w:pPr>
        <w:pStyle w:val="bpuBill"/>
        <w:rPr>
          <w:sz w:val="24"/>
        </w:rPr>
      </w:pPr>
    </w:p>
    <w:p w14:paraId="02F9996D" w14:textId="024DB6E8" w:rsidR="00E15FE5" w:rsidRDefault="00E15FE5" w:rsidP="00E15FE5">
      <w:pPr>
        <w:pStyle w:val="bpuBill"/>
      </w:pPr>
      <w:r>
        <w:t xml:space="preserve">SENATE, No. 4157 </w:t>
      </w:r>
    </w:p>
    <w:p w14:paraId="5142983A" w14:textId="04287483" w:rsidR="00E15FE5" w:rsidRPr="009D38FF" w:rsidRDefault="00E15FE5" w:rsidP="00E15FE5">
      <w:pPr>
        <w:pStyle w:val="bpuWpGraphic"/>
      </w:pPr>
      <w:r>
        <w:object w:dxaOrig="8985" w:dyaOrig="255" w14:anchorId="02D6C3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5106" r:id="rId8"/>
        </w:object>
      </w:r>
    </w:p>
    <w:p w14:paraId="4D40A46D" w14:textId="77777777" w:rsidR="00E15FE5" w:rsidRDefault="00E15FE5" w:rsidP="00E15FE5">
      <w:pPr>
        <w:pStyle w:val="bpuState"/>
      </w:pPr>
      <w:r>
        <w:t>STATE OF NEW JERSEY</w:t>
      </w:r>
    </w:p>
    <w:p w14:paraId="5488BDB3" w14:textId="77777777" w:rsidR="00E15FE5" w:rsidRDefault="00E15FE5" w:rsidP="00E15FE5">
      <w:pPr>
        <w:pStyle w:val="bpuLegislature"/>
      </w:pPr>
      <w:r>
        <w:t>219th LEGISLATURE</w:t>
      </w:r>
    </w:p>
    <w:p w14:paraId="046D6CC6" w14:textId="308C6843" w:rsidR="00E15FE5" w:rsidRDefault="00E15FE5" w:rsidP="00E15FE5">
      <w:pPr>
        <w:pStyle w:val="bpuWpGraphic"/>
      </w:pPr>
      <w:r>
        <w:object w:dxaOrig="8985" w:dyaOrig="255" w14:anchorId="1CE24C0E">
          <v:shape id="_x0000_i1026" type="#_x0000_t75" style="width:6in;height:12pt" o:ole="">
            <v:imagedata r:id="rId7" o:title=""/>
          </v:shape>
          <o:OLEObject Type="Embed" ProgID="WPWin6.1" ShapeID="_x0000_i1026" DrawAspect="Content" ObjectID="_1701675107" r:id="rId9"/>
        </w:object>
      </w:r>
      <w:r>
        <w:t xml:space="preserve">  </w:t>
      </w:r>
    </w:p>
    <w:p w14:paraId="6C6976B0" w14:textId="77777777" w:rsidR="00E15FE5" w:rsidRDefault="00E15FE5" w:rsidP="00E15FE5">
      <w:pPr>
        <w:pStyle w:val="bpuIntro"/>
      </w:pPr>
      <w:r>
        <w:t>INTRODUCED NOVEMBER 15, 2021</w:t>
      </w:r>
    </w:p>
    <w:p w14:paraId="557A8924" w14:textId="77777777" w:rsidR="00E15FE5" w:rsidRDefault="00E15FE5" w:rsidP="00E15FE5">
      <w:pPr>
        <w:pStyle w:val="bpuIntro"/>
      </w:pPr>
    </w:p>
    <w:p w14:paraId="7025CE23" w14:textId="77777777" w:rsidR="00E15FE5" w:rsidRDefault="00E15FE5" w:rsidP="00E15FE5">
      <w:pPr>
        <w:pStyle w:val="bpuIntro"/>
        <w:sectPr w:rsidR="00E15FE5" w:rsidSect="00156E0E">
          <w:headerReference w:type="even" r:id="rId10"/>
          <w:footerReference w:type="default" r:id="rId11"/>
          <w:pgSz w:w="12240" w:h="20160" w:code="5"/>
          <w:pgMar w:top="2160" w:right="1440" w:bottom="1440" w:left="1440" w:header="72" w:footer="2160" w:gutter="0"/>
          <w:pgNumType w:start="1"/>
          <w:cols w:space="720"/>
          <w:docGrid w:linePitch="360"/>
        </w:sectPr>
      </w:pPr>
    </w:p>
    <w:p w14:paraId="4D0BC117" w14:textId="77777777" w:rsidR="00E15FE5" w:rsidRDefault="00E15FE5" w:rsidP="00E15FE5">
      <w:pPr>
        <w:pStyle w:val="bpuIntro"/>
      </w:pPr>
    </w:p>
    <w:p w14:paraId="7195F33F" w14:textId="77777777" w:rsidR="00E15FE5" w:rsidRDefault="00E15FE5" w:rsidP="00E15FE5">
      <w:pPr>
        <w:pStyle w:val="bpuSponsor"/>
      </w:pPr>
      <w:r>
        <w:t>Sponsored by:</w:t>
      </w:r>
    </w:p>
    <w:p w14:paraId="2DD8F983" w14:textId="77777777" w:rsidR="00E15FE5" w:rsidRDefault="00E15FE5" w:rsidP="00E15FE5">
      <w:pPr>
        <w:pStyle w:val="bpuSponsor"/>
      </w:pPr>
      <w:r>
        <w:t>Senator  STEPHEN M. SWEENEY</w:t>
      </w:r>
    </w:p>
    <w:p w14:paraId="3D13C600" w14:textId="77777777" w:rsidR="00E15FE5" w:rsidRDefault="00E15FE5" w:rsidP="00E15FE5">
      <w:pPr>
        <w:pStyle w:val="bpuSponsor"/>
      </w:pPr>
      <w:r>
        <w:t>District 3 (Cumberland, Gloucester and Salem)</w:t>
      </w:r>
    </w:p>
    <w:p w14:paraId="1F326FBC" w14:textId="1152189A" w:rsidR="00E15FE5" w:rsidRDefault="00156E0E" w:rsidP="00156E0E">
      <w:pPr>
        <w:pStyle w:val="bpuSponsor"/>
      </w:pPr>
      <w:r>
        <w:t>Senator  TROY SINGLETON</w:t>
      </w:r>
    </w:p>
    <w:p w14:paraId="15867B61" w14:textId="733AFE92" w:rsidR="00156E0E" w:rsidRDefault="00156E0E" w:rsidP="00156E0E">
      <w:pPr>
        <w:pStyle w:val="bpuSponsor"/>
      </w:pPr>
      <w:r>
        <w:t>District 7 (Burlington)</w:t>
      </w:r>
    </w:p>
    <w:p w14:paraId="39452DC3" w14:textId="77777777" w:rsidR="00156E0E" w:rsidRPr="00156E0E" w:rsidRDefault="00156E0E" w:rsidP="00156E0E">
      <w:pPr>
        <w:pStyle w:val="bpuSponsor"/>
      </w:pPr>
    </w:p>
    <w:p w14:paraId="1A4152B6" w14:textId="77777777" w:rsidR="00E15FE5" w:rsidRDefault="00E15FE5" w:rsidP="00E15FE5">
      <w:pPr>
        <w:pStyle w:val="bpuSponsor"/>
      </w:pPr>
    </w:p>
    <w:p w14:paraId="6CC2EC44" w14:textId="77777777" w:rsidR="00E15FE5" w:rsidRDefault="00E15FE5" w:rsidP="00E15FE5">
      <w:pPr>
        <w:pStyle w:val="bpuSponsor"/>
      </w:pPr>
    </w:p>
    <w:p w14:paraId="44E69352" w14:textId="77777777" w:rsidR="00E15FE5" w:rsidRDefault="00E15FE5" w:rsidP="00E15FE5">
      <w:pPr>
        <w:pStyle w:val="bpuSponsor"/>
      </w:pPr>
    </w:p>
    <w:p w14:paraId="62B8F69D" w14:textId="77777777" w:rsidR="00E15FE5" w:rsidRDefault="00E15FE5" w:rsidP="00E15FE5">
      <w:pPr>
        <w:pStyle w:val="bpuSponsor"/>
      </w:pPr>
      <w:r>
        <w:t>SYNOPSIS</w:t>
      </w:r>
    </w:p>
    <w:p w14:paraId="6A093EE7" w14:textId="77777777" w:rsidR="00036D53" w:rsidRPr="002A1A2C" w:rsidRDefault="00036D53" w:rsidP="00036D53">
      <w:r>
        <w:tab/>
      </w:r>
      <w:r w:rsidRPr="002A1A2C">
        <w:t>Imposes temporary surcharge on casino</w:t>
      </w:r>
      <w:r>
        <w:t xml:space="preserve"> </w:t>
      </w:r>
      <w:r w:rsidRPr="002A1A2C">
        <w:t>hotel occupancies to fund public safety services</w:t>
      </w:r>
      <w:r>
        <w:t>.</w:t>
      </w:r>
    </w:p>
    <w:p w14:paraId="11338AE0" w14:textId="77777777" w:rsidR="00E15FE5" w:rsidRDefault="00E15FE5" w:rsidP="00E15FE5">
      <w:pPr>
        <w:pStyle w:val="bpuNormText"/>
      </w:pPr>
    </w:p>
    <w:p w14:paraId="7BA91ACA" w14:textId="77777777" w:rsidR="00E15FE5" w:rsidRDefault="00E15FE5" w:rsidP="00E15FE5">
      <w:pPr>
        <w:pStyle w:val="bpuSponsor"/>
      </w:pPr>
      <w:r>
        <w:t xml:space="preserve">CURRENT VERSION OF TEXT </w:t>
      </w:r>
    </w:p>
    <w:p w14:paraId="635AF979" w14:textId="75FB218E" w:rsidR="00E15FE5" w:rsidRDefault="00C6686A" w:rsidP="00E15FE5">
      <w:pPr>
        <w:pStyle w:val="bpuNormText"/>
      </w:pPr>
      <w:r>
        <w:tab/>
        <w:t>As reported by the Senate Budget and Appropriations Committee on December 6, 2021, with amendments.</w:t>
      </w:r>
    </w:p>
    <w:p w14:paraId="6CDC8BFB" w14:textId="342193DD" w:rsidR="00E15FE5" w:rsidRDefault="00E15FE5" w:rsidP="00E15FE5">
      <w:pPr>
        <w:pStyle w:val="bpuNormText"/>
      </w:pPr>
      <w:r>
        <w:rPr>
          <w:noProof/>
        </w:rPr>
        <w:drawing>
          <wp:anchor distT="0" distB="0" distL="114300" distR="114300" simplePos="0" relativeHeight="251659264" behindDoc="1" locked="0" layoutInCell="1" allowOverlap="1" wp14:anchorId="07325743" wp14:editId="0A9A6E7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79B4E60" w14:textId="77777777" w:rsidR="00E15FE5" w:rsidRDefault="00E15FE5" w:rsidP="008916EC">
      <w:pPr>
        <w:pStyle w:val="FronterPage"/>
        <w:tabs>
          <w:tab w:val="clear" w:pos="720"/>
          <w:tab w:val="clear" w:pos="1440"/>
          <w:tab w:val="clear" w:pos="2160"/>
          <w:tab w:val="clear" w:pos="2880"/>
          <w:tab w:val="clear" w:pos="3600"/>
          <w:tab w:val="clear" w:pos="4320"/>
          <w:tab w:val="clear" w:pos="5040"/>
        </w:tabs>
        <w:sectPr w:rsidR="00E15FE5" w:rsidSect="00E15FE5">
          <w:type w:val="continuous"/>
          <w:pgSz w:w="12240" w:h="20160" w:code="5"/>
          <w:pgMar w:top="1440" w:right="2275" w:bottom="1440" w:left="2275" w:header="72" w:footer="720" w:gutter="0"/>
          <w:pgNumType w:start="1"/>
          <w:cols w:space="720"/>
          <w:docGrid w:linePitch="360"/>
        </w:sectPr>
      </w:pPr>
    </w:p>
    <w:p w14:paraId="3077627F" w14:textId="77777777" w:rsidR="00C6686A" w:rsidRPr="007A5E41" w:rsidRDefault="000B65DD" w:rsidP="00C6686A">
      <w:pPr>
        <w:ind w:left="288" w:hanging="288"/>
      </w:pPr>
      <w:r>
        <w:rPr>
          <w:rStyle w:val="BillHead"/>
        </w:rPr>
        <w:lastRenderedPageBreak/>
        <w:t>An Act</w:t>
      </w:r>
      <w:r w:rsidR="00686AEB" w:rsidRPr="006B7FA7">
        <w:rPr>
          <w:rStyle w:val="HangingAnActChar"/>
        </w:rPr>
        <w:t xml:space="preserve"> </w:t>
      </w:r>
      <w:r w:rsidR="00C6686A" w:rsidRPr="002A1A2C">
        <w:t xml:space="preserve">imposing a temporary surcharge on </w:t>
      </w:r>
      <w:r w:rsidR="00C6686A">
        <w:rPr>
          <w:rFonts w:ascii="Albertus Extra Bold" w:hAnsi="Albertus Extra Bold"/>
          <w:b/>
          <w:vertAlign w:val="superscript"/>
        </w:rPr>
        <w:t>1</w:t>
      </w:r>
      <w:r w:rsidR="00C6686A" w:rsidRPr="002A1A2C">
        <w:rPr>
          <w:u w:val="single"/>
        </w:rPr>
        <w:t>casino</w:t>
      </w:r>
      <w:r w:rsidR="00C6686A">
        <w:rPr>
          <w:rFonts w:ascii="Albertus Extra Bold" w:hAnsi="Albertus Extra Bold"/>
          <w:b/>
          <w:vertAlign w:val="superscript"/>
        </w:rPr>
        <w:t>1</w:t>
      </w:r>
      <w:r w:rsidR="00C6686A">
        <w:t xml:space="preserve"> </w:t>
      </w:r>
      <w:r w:rsidR="00C6686A" w:rsidRPr="002A1A2C">
        <w:t xml:space="preserve">hotel occupancies </w:t>
      </w:r>
      <w:r w:rsidR="00C6686A">
        <w:rPr>
          <w:rFonts w:ascii="Albertus Extra Bold" w:hAnsi="Albertus Extra Bold"/>
          <w:b/>
          <w:vertAlign w:val="superscript"/>
        </w:rPr>
        <w:t>1</w:t>
      </w:r>
      <w:r w:rsidR="00C6686A" w:rsidRPr="002A1A2C">
        <w:rPr>
          <w:rFonts w:ascii="Albertus Extra Bold" w:hAnsi="Albertus Extra Bold"/>
          <w:b/>
        </w:rPr>
        <w:t>[</w:t>
      </w:r>
      <w:r w:rsidR="00C6686A" w:rsidRPr="002A1A2C">
        <w:t>in certain cities</w:t>
      </w:r>
      <w:r w:rsidR="00C6686A" w:rsidRPr="002A1A2C">
        <w:rPr>
          <w:rFonts w:ascii="Albertus Extra Bold" w:hAnsi="Albertus Extra Bold"/>
          <w:b/>
        </w:rPr>
        <w:t>]</w:t>
      </w:r>
      <w:r w:rsidR="00C6686A">
        <w:rPr>
          <w:rFonts w:ascii="Albertus Extra Bold" w:hAnsi="Albertus Extra Bold"/>
          <w:b/>
          <w:vertAlign w:val="superscript"/>
        </w:rPr>
        <w:t>1</w:t>
      </w:r>
      <w:r w:rsidR="00C6686A" w:rsidRPr="002A1A2C">
        <w:t>.</w:t>
      </w:r>
    </w:p>
    <w:p w14:paraId="08FC1245" w14:textId="77777777" w:rsidR="00C6686A" w:rsidRDefault="00C6686A" w:rsidP="00C6686A">
      <w:pPr>
        <w:pStyle w:val="HangingAnAct"/>
      </w:pPr>
    </w:p>
    <w:p w14:paraId="1D266AA3" w14:textId="1490904A" w:rsidR="00686AEB" w:rsidRPr="00AA7880" w:rsidRDefault="00686AEB" w:rsidP="00C6686A">
      <w:pPr>
        <w:pStyle w:val="HangingAnAct"/>
      </w:pPr>
      <w:r>
        <w:tab/>
      </w:r>
      <w:r w:rsidR="000B65DD">
        <w:rPr>
          <w:rStyle w:val="BillHeading2"/>
        </w:rPr>
        <w:t>Be It Enacted</w:t>
      </w:r>
      <w:r>
        <w:rPr>
          <w:rStyle w:val="BillHeading2"/>
        </w:rPr>
        <w:t xml:space="preserve"> </w:t>
      </w:r>
      <w:r w:rsidR="000B65DD">
        <w:rPr>
          <w:rStyle w:val="BillLanguage"/>
        </w:rPr>
        <w:t>by the Senate and General Assembly of the State of New Jersey:</w:t>
      </w:r>
    </w:p>
    <w:p w14:paraId="65D5B1AD" w14:textId="77777777" w:rsidR="00686AEB" w:rsidRDefault="00686AEB" w:rsidP="00686AEB"/>
    <w:p w14:paraId="30FC37BB" w14:textId="77777777" w:rsidR="00C6686A" w:rsidRDefault="00C6686A" w:rsidP="00C6686A">
      <w:r>
        <w:tab/>
        <w:t>1.</w:t>
      </w:r>
      <w:r>
        <w:tab/>
        <w:t xml:space="preserve">a.  A surcharge at the rate of $3 per day for each occupied room shall be imposed on </w:t>
      </w:r>
      <w:r>
        <w:rPr>
          <w:rFonts w:ascii="Albertus Extra Bold" w:hAnsi="Albertus Extra Bold"/>
          <w:b/>
          <w:vertAlign w:val="superscript"/>
        </w:rPr>
        <w:t>1</w:t>
      </w:r>
      <w:r w:rsidRPr="00C038EE">
        <w:rPr>
          <w:rFonts w:ascii="Albertus Extra Bold" w:hAnsi="Albertus Extra Bold"/>
          <w:b/>
        </w:rPr>
        <w:t>[</w:t>
      </w:r>
      <w:r>
        <w:t>hotels in each qualified municipality</w:t>
      </w:r>
      <w:r w:rsidRPr="006F1F09">
        <w:rPr>
          <w:rFonts w:ascii="Albertus Extra Bold" w:hAnsi="Albertus Extra Bold"/>
          <w:b/>
        </w:rPr>
        <w:t>]</w:t>
      </w:r>
      <w:r>
        <w:t xml:space="preserve"> </w:t>
      </w:r>
      <w:r>
        <w:rPr>
          <w:u w:val="single"/>
        </w:rPr>
        <w:t>a casino hotel facility</w:t>
      </w:r>
      <w:r>
        <w:rPr>
          <w:rFonts w:ascii="Albertus Extra Bold" w:hAnsi="Albertus Extra Bold"/>
          <w:b/>
          <w:vertAlign w:val="superscript"/>
        </w:rPr>
        <w:t>1</w:t>
      </w:r>
      <w:r>
        <w:t>.</w:t>
      </w:r>
    </w:p>
    <w:p w14:paraId="56F2DEF8" w14:textId="77777777" w:rsidR="00C6686A" w:rsidRDefault="00C6686A" w:rsidP="00C6686A">
      <w:r>
        <w:tab/>
        <w:t>b.</w:t>
      </w:r>
      <w:r>
        <w:tab/>
        <w:t xml:space="preserve">A surcharge imposed under subsection a. of this section shall be collected and administered by the Director of the Division of Taxation in the Department of the Treasury.  In carrying out the provisions of this subsection, the director shall have all the powers granted in P.L.1966, c.30 (C.54:32B-1 et seq.).  The director shall determine and certify to the State Treasurer on a monthly basis the amount of revenues collected by the director pursuant to subsection a. of this section </w:t>
      </w:r>
      <w:r>
        <w:rPr>
          <w:rFonts w:ascii="Albertus Extra Bold" w:hAnsi="Albertus Extra Bold"/>
          <w:b/>
          <w:vertAlign w:val="superscript"/>
        </w:rPr>
        <w:t>1</w:t>
      </w:r>
      <w:r w:rsidRPr="008706C9">
        <w:rPr>
          <w:rFonts w:ascii="Albertus Extra Bold" w:hAnsi="Albertus Extra Bold"/>
          <w:b/>
        </w:rPr>
        <w:t>[</w:t>
      </w:r>
      <w:r>
        <w:t>in each qualified municipality</w:t>
      </w:r>
      <w:r w:rsidRPr="008706C9">
        <w:rPr>
          <w:rFonts w:ascii="Albertus Extra Bold" w:hAnsi="Albertus Extra Bold"/>
          <w:b/>
        </w:rPr>
        <w:t>]</w:t>
      </w:r>
      <w:r>
        <w:rPr>
          <w:rFonts w:ascii="Albertus Extra Bold" w:hAnsi="Albertus Extra Bold"/>
          <w:b/>
          <w:vertAlign w:val="superscript"/>
        </w:rPr>
        <w:t>1</w:t>
      </w:r>
      <w:r>
        <w:t xml:space="preserve">.  The State Treasurer, upon the certification of the director and upon the warrant of the Director of the Division of Budget and Accounting in the Department of the Treasury, shall pay and distribute on a monthly basis to the </w:t>
      </w:r>
      <w:r>
        <w:rPr>
          <w:rFonts w:ascii="Albertus Extra Bold" w:hAnsi="Albertus Extra Bold"/>
          <w:b/>
          <w:vertAlign w:val="superscript"/>
        </w:rPr>
        <w:t>1</w:t>
      </w:r>
      <w:r w:rsidRPr="008706C9">
        <w:rPr>
          <w:rFonts w:ascii="Albertus Extra Bold" w:hAnsi="Albertus Extra Bold"/>
          <w:b/>
        </w:rPr>
        <w:t>[</w:t>
      </w:r>
      <w:r>
        <w:t>qualified</w:t>
      </w:r>
      <w:r w:rsidRPr="008706C9">
        <w:rPr>
          <w:rFonts w:ascii="Albertus Extra Bold" w:hAnsi="Albertus Extra Bold"/>
          <w:b/>
        </w:rPr>
        <w:t>]</w:t>
      </w:r>
      <w:r>
        <w:rPr>
          <w:rFonts w:ascii="Albertus Extra Bold" w:hAnsi="Albertus Extra Bold"/>
          <w:b/>
          <w:vertAlign w:val="superscript"/>
        </w:rPr>
        <w:t>1</w:t>
      </w:r>
      <w:r>
        <w:t xml:space="preserve"> municipality </w:t>
      </w:r>
      <w:r>
        <w:rPr>
          <w:rFonts w:ascii="Albertus Extra Bold" w:hAnsi="Albertus Extra Bold"/>
          <w:b/>
          <w:vertAlign w:val="superscript"/>
        </w:rPr>
        <w:t>1</w:t>
      </w:r>
      <w:r w:rsidRPr="008706C9">
        <w:rPr>
          <w:u w:val="single"/>
        </w:rPr>
        <w:t>in which the casino hotel facility is located</w:t>
      </w:r>
      <w:r>
        <w:rPr>
          <w:rFonts w:ascii="Albertus Extra Bold" w:hAnsi="Albertus Extra Bold"/>
          <w:b/>
          <w:vertAlign w:val="superscript"/>
        </w:rPr>
        <w:t>1</w:t>
      </w:r>
      <w:r>
        <w:t xml:space="preserve"> the amount so determined and certified.</w:t>
      </w:r>
    </w:p>
    <w:p w14:paraId="3E60A85C" w14:textId="77777777" w:rsidR="00C6686A" w:rsidRDefault="00C6686A" w:rsidP="00C6686A">
      <w:r>
        <w:tab/>
        <w:t>c.</w:t>
      </w:r>
      <w:r>
        <w:tab/>
        <w:t xml:space="preserve">All surcharges received by a </w:t>
      </w:r>
      <w:r>
        <w:rPr>
          <w:rFonts w:ascii="Albertus Extra Bold" w:hAnsi="Albertus Extra Bold"/>
          <w:b/>
          <w:vertAlign w:val="superscript"/>
        </w:rPr>
        <w:t>1</w:t>
      </w:r>
      <w:r w:rsidRPr="00C038EE">
        <w:rPr>
          <w:rFonts w:ascii="Albertus Extra Bold" w:hAnsi="Albertus Extra Bold"/>
          <w:b/>
        </w:rPr>
        <w:t>[</w:t>
      </w:r>
      <w:r>
        <w:t>qualified</w:t>
      </w:r>
      <w:r w:rsidRPr="00D76B0E">
        <w:rPr>
          <w:rFonts w:ascii="Albertus Extra Bold" w:hAnsi="Albertus Extra Bold"/>
          <w:b/>
        </w:rPr>
        <w:t>]</w:t>
      </w:r>
      <w:r>
        <w:rPr>
          <w:rFonts w:ascii="Albertus Extra Bold" w:hAnsi="Albertus Extra Bold"/>
          <w:b/>
          <w:vertAlign w:val="superscript"/>
        </w:rPr>
        <w:t>1</w:t>
      </w:r>
      <w:r>
        <w:t xml:space="preserve"> municipality pursuant to subsection b. of this section shall be deposited into a dedicated public safety services trust fund.  Amounts deposited in the trust fund shall be used by </w:t>
      </w:r>
      <w:r>
        <w:rPr>
          <w:rFonts w:ascii="Albertus Extra Bold" w:hAnsi="Albertus Extra Bold"/>
          <w:b/>
          <w:vertAlign w:val="superscript"/>
        </w:rPr>
        <w:t>1</w:t>
      </w:r>
      <w:r w:rsidRPr="00C038EE">
        <w:rPr>
          <w:rFonts w:ascii="Albertus Extra Bold" w:hAnsi="Albertus Extra Bold"/>
          <w:b/>
        </w:rPr>
        <w:t>[</w:t>
      </w:r>
      <w:r>
        <w:t>a qualified</w:t>
      </w:r>
      <w:r w:rsidRPr="00D76B0E">
        <w:rPr>
          <w:rFonts w:ascii="Albertus Extra Bold" w:hAnsi="Albertus Extra Bold"/>
          <w:b/>
        </w:rPr>
        <w:t>]</w:t>
      </w:r>
      <w:r>
        <w:t xml:space="preserve"> </w:t>
      </w:r>
      <w:r w:rsidRPr="00D76B0E">
        <w:rPr>
          <w:u w:val="single"/>
        </w:rPr>
        <w:t>the</w:t>
      </w:r>
      <w:r>
        <w:rPr>
          <w:rFonts w:ascii="Albertus Extra Bold" w:hAnsi="Albertus Extra Bold"/>
          <w:b/>
          <w:vertAlign w:val="superscript"/>
        </w:rPr>
        <w:t>1</w:t>
      </w:r>
      <w:r>
        <w:t xml:space="preserve"> municipality solely and exclusively to fund appropriations for public safety services.  The amount deposited into the dedicated public safety services trust fund shall be anticipated in the budget of </w:t>
      </w:r>
      <w:r>
        <w:rPr>
          <w:rFonts w:ascii="Albertus Extra Bold" w:hAnsi="Albertus Extra Bold"/>
          <w:b/>
          <w:vertAlign w:val="superscript"/>
        </w:rPr>
        <w:t>1</w:t>
      </w:r>
      <w:r w:rsidRPr="00C038EE">
        <w:rPr>
          <w:rFonts w:ascii="Albertus Extra Bold" w:hAnsi="Albertus Extra Bold"/>
          <w:b/>
        </w:rPr>
        <w:t>[</w:t>
      </w:r>
      <w:r>
        <w:t>a qualified</w:t>
      </w:r>
      <w:r w:rsidRPr="00D76B0E">
        <w:rPr>
          <w:rFonts w:ascii="Albertus Extra Bold" w:hAnsi="Albertus Extra Bold"/>
          <w:b/>
        </w:rPr>
        <w:t>]</w:t>
      </w:r>
      <w:r>
        <w:t xml:space="preserve"> </w:t>
      </w:r>
      <w:r w:rsidRPr="00D76B0E">
        <w:rPr>
          <w:u w:val="single"/>
        </w:rPr>
        <w:t>the</w:t>
      </w:r>
      <w:r>
        <w:rPr>
          <w:rFonts w:ascii="Albertus Extra Bold" w:hAnsi="Albertus Extra Bold"/>
          <w:b/>
          <w:vertAlign w:val="superscript"/>
        </w:rPr>
        <w:t>1</w:t>
      </w:r>
      <w:r>
        <w:t xml:space="preserve"> municipality as a special item of revenue and as an appropriation item of an amount equal to any such special item of revenue pursuant to N.J.S.40A:4-87.  The amount deposited into the public safety services trust fund shall be inserted into the annual budget as a special item of revenue or appropriation only when the total amount appropriated for public safety services in the adopted budget of </w:t>
      </w:r>
      <w:r>
        <w:rPr>
          <w:rFonts w:ascii="Albertus Extra Bold" w:hAnsi="Albertus Extra Bold"/>
          <w:b/>
          <w:vertAlign w:val="superscript"/>
        </w:rPr>
        <w:t>1</w:t>
      </w:r>
      <w:r w:rsidRPr="00C038EE">
        <w:rPr>
          <w:rFonts w:ascii="Albertus Extra Bold" w:hAnsi="Albertus Extra Bold"/>
          <w:b/>
        </w:rPr>
        <w:t>[</w:t>
      </w:r>
      <w:r>
        <w:t>a qualified</w:t>
      </w:r>
      <w:r w:rsidRPr="00D76B0E">
        <w:rPr>
          <w:rFonts w:ascii="Albertus Extra Bold" w:hAnsi="Albertus Extra Bold"/>
          <w:b/>
        </w:rPr>
        <w:t>]</w:t>
      </w:r>
      <w:r>
        <w:t xml:space="preserve"> </w:t>
      </w:r>
      <w:r w:rsidRPr="00D76B0E">
        <w:rPr>
          <w:u w:val="single"/>
        </w:rPr>
        <w:t>the</w:t>
      </w:r>
      <w:r>
        <w:rPr>
          <w:rFonts w:ascii="Albertus Extra Bold" w:hAnsi="Albertus Extra Bold"/>
          <w:b/>
          <w:vertAlign w:val="superscript"/>
        </w:rPr>
        <w:t>1</w:t>
      </w:r>
      <w:r>
        <w:t xml:space="preserve"> municipality for the current fiscal year is greater than the amount appropriated for public safety services, exclusive of any amount from the public safety services trust fund appropriated in the budget in the previous fiscal year.  </w:t>
      </w:r>
    </w:p>
    <w:p w14:paraId="1D27AA37" w14:textId="77777777" w:rsidR="00C6686A" w:rsidRDefault="00C6686A" w:rsidP="00C6686A">
      <w:r>
        <w:tab/>
        <w:t>d.</w:t>
      </w:r>
      <w:r>
        <w:tab/>
        <w:t>As used in this section:</w:t>
      </w:r>
    </w:p>
    <w:p w14:paraId="15B9BCD3" w14:textId="77777777" w:rsidR="00C6686A" w:rsidRDefault="00C6686A" w:rsidP="00C6686A">
      <w:r>
        <w:tab/>
      </w:r>
      <w:r>
        <w:rPr>
          <w:rFonts w:ascii="Albertus Extra Bold" w:hAnsi="Albertus Extra Bold"/>
          <w:b/>
          <w:vertAlign w:val="superscript"/>
        </w:rPr>
        <w:t>1</w:t>
      </w:r>
      <w:r w:rsidRPr="00AC536C">
        <w:rPr>
          <w:rFonts w:ascii="Albertus Extra Bold" w:hAnsi="Albertus Extra Bold"/>
          <w:b/>
        </w:rPr>
        <w:t>[</w:t>
      </w:r>
      <w:r>
        <w:t>“Hotel” means a building or a portion of a building that is regularly used and kept open for the lodging of guests and includes a hotel, motel, inn, and rooming or boarding house, whether or not meals are served.</w:t>
      </w:r>
      <w:r w:rsidRPr="00AC536C">
        <w:rPr>
          <w:rFonts w:ascii="Albertus Extra Bold" w:hAnsi="Albertus Extra Bold"/>
          <w:b/>
        </w:rPr>
        <w:t>]</w:t>
      </w:r>
      <w:r>
        <w:rPr>
          <w:rFonts w:ascii="Albertus Extra Bold" w:hAnsi="Albertus Extra Bold"/>
          <w:b/>
          <w:vertAlign w:val="superscript"/>
        </w:rPr>
        <w:t>1</w:t>
      </w:r>
    </w:p>
    <w:p w14:paraId="118DB103" w14:textId="77777777" w:rsidR="00C6686A" w:rsidRDefault="00C6686A" w:rsidP="00C6686A">
      <w:r>
        <w:lastRenderedPageBreak/>
        <w:tab/>
        <w:t>“Occupied room” means a room or rooms of any kind in any part of a hotel, other than a place of assembly, that is used or possessed by a guest or guests overnight or for a portion of a day, whether or not for consideration.</w:t>
      </w:r>
    </w:p>
    <w:p w14:paraId="03CC8913" w14:textId="77777777" w:rsidR="00C6686A" w:rsidRDefault="00C6686A" w:rsidP="00C6686A">
      <w:r>
        <w:tab/>
      </w:r>
      <w:r>
        <w:rPr>
          <w:rFonts w:ascii="Albertus Extra Bold" w:hAnsi="Albertus Extra Bold"/>
          <w:b/>
          <w:vertAlign w:val="superscript"/>
        </w:rPr>
        <w:t>1</w:t>
      </w:r>
      <w:r w:rsidRPr="00FE2EC2">
        <w:rPr>
          <w:rFonts w:ascii="Albertus Extra Bold" w:hAnsi="Albertus Extra Bold"/>
          <w:b/>
        </w:rPr>
        <w:t>[</w:t>
      </w:r>
      <w:r>
        <w:t>“Qualified municipality” means a municipality in which the provisions of P.L.1947, c.71 (C.40:48-8.15</w:t>
      </w:r>
      <w:bookmarkStart w:id="1" w:name="_GoBack"/>
      <w:bookmarkEnd w:id="1"/>
      <w:r>
        <w:t xml:space="preserve"> et seq.) are operative on the date of enactment of P.L.    , c.    (pending before the Legislature as this bill).</w:t>
      </w:r>
      <w:r w:rsidRPr="00C038EE">
        <w:rPr>
          <w:rFonts w:ascii="Albertus Extra Bold" w:hAnsi="Albertus Extra Bold"/>
          <w:b/>
        </w:rPr>
        <w:t>]</w:t>
      </w:r>
      <w:r>
        <w:rPr>
          <w:rFonts w:ascii="Albertus Extra Bold" w:hAnsi="Albertus Extra Bold"/>
          <w:b/>
          <w:vertAlign w:val="superscript"/>
        </w:rPr>
        <w:t>1</w:t>
      </w:r>
    </w:p>
    <w:p w14:paraId="58B34E3B" w14:textId="77777777" w:rsidR="00C6686A" w:rsidRDefault="00C6686A" w:rsidP="00C6686A">
      <w:r>
        <w:tab/>
        <w:t>“Public safety services” means the hiring, retention, and training of and equipment for employees of the police and fire departments in a qualified municipality.</w:t>
      </w:r>
    </w:p>
    <w:p w14:paraId="6A4C7076" w14:textId="77777777" w:rsidR="00ED3148" w:rsidRPr="00ED3148" w:rsidRDefault="00ED3148" w:rsidP="00686AEB"/>
    <w:p w14:paraId="079DB103" w14:textId="77777777" w:rsidR="00686AEB" w:rsidRPr="00AA7880" w:rsidRDefault="00686AEB" w:rsidP="00686AEB">
      <w:r w:rsidRPr="00ED3148">
        <w:tab/>
      </w:r>
      <w:r w:rsidR="005B2303" w:rsidRPr="00ED3148">
        <w:t>2.</w:t>
      </w:r>
      <w:r w:rsidR="005B2303" w:rsidRPr="00ED3148">
        <w:tab/>
        <w:t>This act shall take effect on the first day of the second month next following the date of enactment and shall expire two years thereafter.</w:t>
      </w:r>
    </w:p>
    <w:sectPr w:rsidR="00686AEB" w:rsidRPr="00AA7880" w:rsidSect="00E15F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99BDC" w14:textId="77777777" w:rsidR="00AB27EF" w:rsidRDefault="00AB27EF">
      <w:r>
        <w:separator/>
      </w:r>
    </w:p>
  </w:endnote>
  <w:endnote w:type="continuationSeparator" w:id="0">
    <w:p w14:paraId="1EF98842" w14:textId="77777777" w:rsidR="00AB27EF" w:rsidRDefault="00AB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6108E" w14:textId="1F09EC0A" w:rsidR="00156E0E" w:rsidRDefault="00156E0E" w:rsidP="00156E0E">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95F3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A84D2" w14:textId="77777777" w:rsidR="00C6686A" w:rsidRPr="00921C91" w:rsidRDefault="00C668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C365F88" w14:textId="77777777" w:rsidR="00C6686A" w:rsidRPr="00921C91" w:rsidRDefault="00C6686A">
    <w:pPr>
      <w:pStyle w:val="Footer"/>
      <w:rPr>
        <w:szCs w:val="18"/>
      </w:rPr>
    </w:pPr>
  </w:p>
  <w:p w14:paraId="3CFBA5D2" w14:textId="77777777" w:rsidR="00C6686A" w:rsidRPr="00921C91" w:rsidRDefault="00C668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1DC6595" w14:textId="4B4D1444" w:rsidR="00C6686A" w:rsidRDefault="00C6686A" w:rsidP="00686AEB">
    <w:pPr>
      <w:pStyle w:val="Footer"/>
    </w:pPr>
    <w:r>
      <w:tab/>
      <w:t>Matter enclosed in superscript numerals has been adopted as follows:</w:t>
    </w:r>
  </w:p>
  <w:p w14:paraId="670F56A2" w14:textId="51B21FEC" w:rsidR="00C6686A" w:rsidRDefault="00C6686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1F336" w14:textId="77777777" w:rsidR="00AB27EF" w:rsidRDefault="00AB27EF">
      <w:r>
        <w:separator/>
      </w:r>
    </w:p>
  </w:footnote>
  <w:footnote w:type="continuationSeparator" w:id="0">
    <w:p w14:paraId="0B11F379" w14:textId="77777777" w:rsidR="00AB27EF" w:rsidRDefault="00AB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3D530" w14:textId="77777777" w:rsidR="00665CBC" w:rsidRDefault="004E57ED">
    <w:pPr>
      <w:pStyle w:val="Header"/>
    </w:pPr>
    <w:r>
      <w:rPr>
        <w:noProof/>
      </w:rPr>
      <w:pict w14:anchorId="3FA674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FE083" w14:textId="1D268964" w:rsidR="00665CBC" w:rsidRDefault="00665CBC" w:rsidP="00686AEB">
    <w:pPr>
      <w:pStyle w:val="Header"/>
      <w:jc w:val="center"/>
      <w:rPr>
        <w:rStyle w:val="PageNumber"/>
      </w:rPr>
    </w:pPr>
  </w:p>
  <w:p w14:paraId="6A719578" w14:textId="13B36EF6" w:rsidR="00E15FE5" w:rsidRDefault="00E15FE5" w:rsidP="00E15FE5">
    <w:pPr>
      <w:pStyle w:val="bpuHeadSpon"/>
    </w:pPr>
    <w:r w:rsidRPr="00E15FE5">
      <w:rPr>
        <w:rStyle w:val="bpuHeadSponChar"/>
      </w:rPr>
      <w:t>S4157</w:t>
    </w:r>
    <w:r>
      <w:t xml:space="preserve"> </w:t>
    </w:r>
    <w:r w:rsidR="00C6686A">
      <w:t xml:space="preserve">[1R] </w:t>
    </w:r>
    <w:r>
      <w:t>SWEENEY</w:t>
    </w:r>
    <w:r w:rsidR="00704E1C">
      <w:t>, SINGLETON</w:t>
    </w:r>
  </w:p>
  <w:p w14:paraId="5610122F" w14:textId="43CB61BD" w:rsidR="00E15FE5" w:rsidRDefault="00E15FE5" w:rsidP="00E15FE5">
    <w:pPr>
      <w:pStyle w:val="bpuHeadSpon"/>
    </w:pPr>
    <w:r>
      <w:fldChar w:fldCharType="begin"/>
    </w:r>
    <w:r>
      <w:instrText xml:space="preserve"> PAGE  \* MERGEFORMAT </w:instrText>
    </w:r>
    <w:r>
      <w:fldChar w:fldCharType="separate"/>
    </w:r>
    <w:r w:rsidR="004E57ED">
      <w:rPr>
        <w:noProof/>
      </w:rPr>
      <w:t>3</w:t>
    </w:r>
    <w:r>
      <w:fldChar w:fldCharType="end"/>
    </w:r>
  </w:p>
  <w:p w14:paraId="33C0B068" w14:textId="77777777" w:rsidR="00E15FE5" w:rsidRDefault="00E15FE5" w:rsidP="00E15FE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730B1" w14:textId="409E2F55" w:rsidR="00665CBC" w:rsidRDefault="00665CBC">
    <w:pPr>
      <w:pStyle w:val="Header"/>
    </w:pPr>
  </w:p>
  <w:p w14:paraId="0F8AA11B" w14:textId="076CDB45" w:rsidR="00E15FE5" w:rsidRDefault="00E15FE5" w:rsidP="00E15FE5">
    <w:pPr>
      <w:pStyle w:val="bpuHeadSpon"/>
    </w:pPr>
    <w:r w:rsidRPr="00E15FE5">
      <w:rPr>
        <w:rStyle w:val="bpuHeadSponChar"/>
      </w:rPr>
      <w:t>S4157</w:t>
    </w:r>
    <w:r>
      <w:t xml:space="preserve"> </w:t>
    </w:r>
    <w:r w:rsidR="00C6686A">
      <w:t xml:space="preserve">[1R] </w:t>
    </w:r>
    <w:r>
      <w:t>SWEENEY</w:t>
    </w:r>
    <w:r w:rsidR="00704E1C">
      <w:t>, SINGLETON</w:t>
    </w:r>
  </w:p>
  <w:p w14:paraId="5043ECCA" w14:textId="55020DF0" w:rsidR="00E15FE5" w:rsidRDefault="00E15FE5" w:rsidP="00E15FE5">
    <w:pPr>
      <w:pStyle w:val="bpuHeadSpon"/>
    </w:pPr>
    <w:r>
      <w:fldChar w:fldCharType="begin"/>
    </w:r>
    <w:r>
      <w:instrText xml:space="preserve"> PAGE  \* MERGEFORMAT </w:instrText>
    </w:r>
    <w:r>
      <w:fldChar w:fldCharType="separate"/>
    </w:r>
    <w:r w:rsidR="004E57ED">
      <w:rPr>
        <w:noProof/>
      </w:rPr>
      <w:t>2</w:t>
    </w:r>
    <w:r>
      <w:fldChar w:fldCharType="end"/>
    </w:r>
  </w:p>
  <w:p w14:paraId="78F21186" w14:textId="77777777" w:rsidR="00E15FE5" w:rsidRDefault="00E15FE5" w:rsidP="00E15F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49C"/>
    <w:rsid w:val="000051BD"/>
    <w:rsid w:val="000160A5"/>
    <w:rsid w:val="0002335B"/>
    <w:rsid w:val="0003549A"/>
    <w:rsid w:val="000367AE"/>
    <w:rsid w:val="00036D53"/>
    <w:rsid w:val="00043B22"/>
    <w:rsid w:val="00054975"/>
    <w:rsid w:val="00057D20"/>
    <w:rsid w:val="0006197C"/>
    <w:rsid w:val="0006281F"/>
    <w:rsid w:val="0006449C"/>
    <w:rsid w:val="00074F65"/>
    <w:rsid w:val="0008141C"/>
    <w:rsid w:val="00092F6B"/>
    <w:rsid w:val="00094A55"/>
    <w:rsid w:val="000A2633"/>
    <w:rsid w:val="000A44A7"/>
    <w:rsid w:val="000B1054"/>
    <w:rsid w:val="000B3411"/>
    <w:rsid w:val="000B65DD"/>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0051"/>
    <w:rsid w:val="00146594"/>
    <w:rsid w:val="0014664C"/>
    <w:rsid w:val="00156E0E"/>
    <w:rsid w:val="001645FB"/>
    <w:rsid w:val="00173D2B"/>
    <w:rsid w:val="00177637"/>
    <w:rsid w:val="00181676"/>
    <w:rsid w:val="00183603"/>
    <w:rsid w:val="0018410E"/>
    <w:rsid w:val="00194E78"/>
    <w:rsid w:val="0019707B"/>
    <w:rsid w:val="00197E8B"/>
    <w:rsid w:val="00197FA4"/>
    <w:rsid w:val="001A024B"/>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4C66"/>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0D9"/>
    <w:rsid w:val="003717DF"/>
    <w:rsid w:val="00380616"/>
    <w:rsid w:val="00382F1F"/>
    <w:rsid w:val="003840E5"/>
    <w:rsid w:val="00391DA4"/>
    <w:rsid w:val="003A3C64"/>
    <w:rsid w:val="003A3F83"/>
    <w:rsid w:val="003C43EF"/>
    <w:rsid w:val="003C5A6B"/>
    <w:rsid w:val="003C7C86"/>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319"/>
    <w:rsid w:val="00461057"/>
    <w:rsid w:val="004704A8"/>
    <w:rsid w:val="00471102"/>
    <w:rsid w:val="00471F18"/>
    <w:rsid w:val="00484144"/>
    <w:rsid w:val="00484C19"/>
    <w:rsid w:val="00485866"/>
    <w:rsid w:val="00492076"/>
    <w:rsid w:val="00493B1D"/>
    <w:rsid w:val="00497037"/>
    <w:rsid w:val="004A3009"/>
    <w:rsid w:val="004A6940"/>
    <w:rsid w:val="004A77A4"/>
    <w:rsid w:val="004B459E"/>
    <w:rsid w:val="004C742C"/>
    <w:rsid w:val="004E1F3E"/>
    <w:rsid w:val="004E57ED"/>
    <w:rsid w:val="004F21BD"/>
    <w:rsid w:val="004F4F1D"/>
    <w:rsid w:val="004F74DD"/>
    <w:rsid w:val="00501317"/>
    <w:rsid w:val="0050495C"/>
    <w:rsid w:val="00505DC9"/>
    <w:rsid w:val="00506E1E"/>
    <w:rsid w:val="005115A2"/>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30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DE7"/>
    <w:rsid w:val="00613FF5"/>
    <w:rsid w:val="006155A8"/>
    <w:rsid w:val="00621076"/>
    <w:rsid w:val="00621B94"/>
    <w:rsid w:val="00626239"/>
    <w:rsid w:val="00635316"/>
    <w:rsid w:val="00635449"/>
    <w:rsid w:val="006378C5"/>
    <w:rsid w:val="00645E6A"/>
    <w:rsid w:val="0064612C"/>
    <w:rsid w:val="00665CBC"/>
    <w:rsid w:val="00667A5C"/>
    <w:rsid w:val="00677316"/>
    <w:rsid w:val="0067736E"/>
    <w:rsid w:val="00686AEB"/>
    <w:rsid w:val="006B7897"/>
    <w:rsid w:val="006B7FA7"/>
    <w:rsid w:val="006C086A"/>
    <w:rsid w:val="006C21C1"/>
    <w:rsid w:val="006C7327"/>
    <w:rsid w:val="006D00E5"/>
    <w:rsid w:val="006D791B"/>
    <w:rsid w:val="006E2895"/>
    <w:rsid w:val="006F180D"/>
    <w:rsid w:val="006F4334"/>
    <w:rsid w:val="006F47AF"/>
    <w:rsid w:val="006F6B8A"/>
    <w:rsid w:val="00704E1C"/>
    <w:rsid w:val="00707CD3"/>
    <w:rsid w:val="00712355"/>
    <w:rsid w:val="00716BB9"/>
    <w:rsid w:val="007256D1"/>
    <w:rsid w:val="007279FD"/>
    <w:rsid w:val="00737855"/>
    <w:rsid w:val="00744D52"/>
    <w:rsid w:val="007502CB"/>
    <w:rsid w:val="00751806"/>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9B9"/>
    <w:rsid w:val="00866563"/>
    <w:rsid w:val="00867AC2"/>
    <w:rsid w:val="00867F18"/>
    <w:rsid w:val="0087056E"/>
    <w:rsid w:val="00875402"/>
    <w:rsid w:val="00877AAB"/>
    <w:rsid w:val="00884D51"/>
    <w:rsid w:val="00885BC1"/>
    <w:rsid w:val="008916EC"/>
    <w:rsid w:val="00891E4F"/>
    <w:rsid w:val="00892DE1"/>
    <w:rsid w:val="008A125D"/>
    <w:rsid w:val="008A31C5"/>
    <w:rsid w:val="008A4F9A"/>
    <w:rsid w:val="008B2850"/>
    <w:rsid w:val="008B36A8"/>
    <w:rsid w:val="008C79B3"/>
    <w:rsid w:val="008D77BD"/>
    <w:rsid w:val="008E454C"/>
    <w:rsid w:val="008E4AD3"/>
    <w:rsid w:val="008F1E5A"/>
    <w:rsid w:val="00901BDA"/>
    <w:rsid w:val="009121D8"/>
    <w:rsid w:val="009128E7"/>
    <w:rsid w:val="00912D9C"/>
    <w:rsid w:val="00913D56"/>
    <w:rsid w:val="00916F7A"/>
    <w:rsid w:val="00917FE3"/>
    <w:rsid w:val="00920B8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3F6A"/>
    <w:rsid w:val="009C5630"/>
    <w:rsid w:val="009D0E5D"/>
    <w:rsid w:val="009D0F63"/>
    <w:rsid w:val="009D3879"/>
    <w:rsid w:val="009D7934"/>
    <w:rsid w:val="009D7CCF"/>
    <w:rsid w:val="009E5961"/>
    <w:rsid w:val="009E7C59"/>
    <w:rsid w:val="009F4FAC"/>
    <w:rsid w:val="00A017C0"/>
    <w:rsid w:val="00A11228"/>
    <w:rsid w:val="00A222C2"/>
    <w:rsid w:val="00A305D6"/>
    <w:rsid w:val="00A342C4"/>
    <w:rsid w:val="00A50F6B"/>
    <w:rsid w:val="00A52237"/>
    <w:rsid w:val="00A551D6"/>
    <w:rsid w:val="00A61DB1"/>
    <w:rsid w:val="00A6251B"/>
    <w:rsid w:val="00A6754E"/>
    <w:rsid w:val="00A70F58"/>
    <w:rsid w:val="00A72987"/>
    <w:rsid w:val="00A7346B"/>
    <w:rsid w:val="00A84C4F"/>
    <w:rsid w:val="00A932A1"/>
    <w:rsid w:val="00A96D07"/>
    <w:rsid w:val="00A96E06"/>
    <w:rsid w:val="00AA6197"/>
    <w:rsid w:val="00AA6C70"/>
    <w:rsid w:val="00AB16FD"/>
    <w:rsid w:val="00AB27EF"/>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788"/>
    <w:rsid w:val="00BC7892"/>
    <w:rsid w:val="00BE24D6"/>
    <w:rsid w:val="00BE7EFA"/>
    <w:rsid w:val="00BF06AD"/>
    <w:rsid w:val="00BF2C67"/>
    <w:rsid w:val="00C04F4D"/>
    <w:rsid w:val="00C12E48"/>
    <w:rsid w:val="00C13D14"/>
    <w:rsid w:val="00C15F53"/>
    <w:rsid w:val="00C23F09"/>
    <w:rsid w:val="00C25356"/>
    <w:rsid w:val="00C328D0"/>
    <w:rsid w:val="00C41723"/>
    <w:rsid w:val="00C46BC1"/>
    <w:rsid w:val="00C51308"/>
    <w:rsid w:val="00C5235F"/>
    <w:rsid w:val="00C54CE2"/>
    <w:rsid w:val="00C6686A"/>
    <w:rsid w:val="00C66BF3"/>
    <w:rsid w:val="00C70140"/>
    <w:rsid w:val="00C73CA7"/>
    <w:rsid w:val="00C77568"/>
    <w:rsid w:val="00C7770F"/>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66D"/>
    <w:rsid w:val="00CD0F93"/>
    <w:rsid w:val="00CD1BD1"/>
    <w:rsid w:val="00CD2C9B"/>
    <w:rsid w:val="00CD528D"/>
    <w:rsid w:val="00CE78BF"/>
    <w:rsid w:val="00CF5BFA"/>
    <w:rsid w:val="00CF65EB"/>
    <w:rsid w:val="00CF72AD"/>
    <w:rsid w:val="00D02441"/>
    <w:rsid w:val="00D039F4"/>
    <w:rsid w:val="00D06C4A"/>
    <w:rsid w:val="00D10496"/>
    <w:rsid w:val="00D11173"/>
    <w:rsid w:val="00D1215F"/>
    <w:rsid w:val="00D146C9"/>
    <w:rsid w:val="00D16561"/>
    <w:rsid w:val="00D17FF8"/>
    <w:rsid w:val="00D268AC"/>
    <w:rsid w:val="00D27FF3"/>
    <w:rsid w:val="00D31181"/>
    <w:rsid w:val="00D343D0"/>
    <w:rsid w:val="00D3664D"/>
    <w:rsid w:val="00D42325"/>
    <w:rsid w:val="00D500E9"/>
    <w:rsid w:val="00D507BC"/>
    <w:rsid w:val="00D6090A"/>
    <w:rsid w:val="00D62FA3"/>
    <w:rsid w:val="00D63B6F"/>
    <w:rsid w:val="00D64A90"/>
    <w:rsid w:val="00D90DF8"/>
    <w:rsid w:val="00D9410B"/>
    <w:rsid w:val="00D9695B"/>
    <w:rsid w:val="00DA2417"/>
    <w:rsid w:val="00DA5585"/>
    <w:rsid w:val="00DB02AC"/>
    <w:rsid w:val="00DB6AA2"/>
    <w:rsid w:val="00DE10D1"/>
    <w:rsid w:val="00DE2514"/>
    <w:rsid w:val="00DE6851"/>
    <w:rsid w:val="00DF03EE"/>
    <w:rsid w:val="00DF2CCC"/>
    <w:rsid w:val="00E01B71"/>
    <w:rsid w:val="00E05CC9"/>
    <w:rsid w:val="00E15573"/>
    <w:rsid w:val="00E15FE5"/>
    <w:rsid w:val="00E1763A"/>
    <w:rsid w:val="00E2428C"/>
    <w:rsid w:val="00E25A5B"/>
    <w:rsid w:val="00E373C7"/>
    <w:rsid w:val="00E37824"/>
    <w:rsid w:val="00E4267B"/>
    <w:rsid w:val="00E42F13"/>
    <w:rsid w:val="00E452DF"/>
    <w:rsid w:val="00E543CF"/>
    <w:rsid w:val="00E546FD"/>
    <w:rsid w:val="00E5682F"/>
    <w:rsid w:val="00E56A07"/>
    <w:rsid w:val="00E608F1"/>
    <w:rsid w:val="00E611B9"/>
    <w:rsid w:val="00E7144F"/>
    <w:rsid w:val="00E73D74"/>
    <w:rsid w:val="00E76A79"/>
    <w:rsid w:val="00E80692"/>
    <w:rsid w:val="00E80C24"/>
    <w:rsid w:val="00E93836"/>
    <w:rsid w:val="00EA7C16"/>
    <w:rsid w:val="00EC5281"/>
    <w:rsid w:val="00EC791D"/>
    <w:rsid w:val="00EC7CA6"/>
    <w:rsid w:val="00ED3148"/>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DB9"/>
    <w:rsid w:val="00FA0AFC"/>
    <w:rsid w:val="00FA1C82"/>
    <w:rsid w:val="00FA2ED1"/>
    <w:rsid w:val="00FA4A52"/>
    <w:rsid w:val="00FB3201"/>
    <w:rsid w:val="00FB4045"/>
    <w:rsid w:val="00FB4D8E"/>
    <w:rsid w:val="00FC0D0A"/>
    <w:rsid w:val="00FC1B0B"/>
    <w:rsid w:val="00FD2F97"/>
    <w:rsid w:val="00FE21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095C5C"/>
  <w15:docId w15:val="{FF22A4A6-935D-4DCA-B137-0EED0E03F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5B2303"/>
    <w:rPr>
      <w:sz w:val="16"/>
      <w:szCs w:val="16"/>
    </w:rPr>
  </w:style>
  <w:style w:type="paragraph" w:styleId="CommentText">
    <w:name w:val="annotation text"/>
    <w:basedOn w:val="Normal"/>
    <w:link w:val="CommentTextChar"/>
    <w:semiHidden/>
    <w:unhideWhenUsed/>
    <w:rsid w:val="005B2303"/>
    <w:pPr>
      <w:spacing w:line="240" w:lineRule="auto"/>
    </w:pPr>
    <w:rPr>
      <w:sz w:val="20"/>
      <w:szCs w:val="20"/>
    </w:rPr>
  </w:style>
  <w:style w:type="character" w:customStyle="1" w:styleId="CommentTextChar">
    <w:name w:val="Comment Text Char"/>
    <w:basedOn w:val="DefaultParagraphFont"/>
    <w:link w:val="CommentText"/>
    <w:semiHidden/>
    <w:rsid w:val="005B2303"/>
    <w:rPr>
      <w:spacing w:val="4"/>
    </w:rPr>
  </w:style>
  <w:style w:type="paragraph" w:styleId="CommentSubject">
    <w:name w:val="annotation subject"/>
    <w:basedOn w:val="CommentText"/>
    <w:next w:val="CommentText"/>
    <w:link w:val="CommentSubjectChar"/>
    <w:semiHidden/>
    <w:unhideWhenUsed/>
    <w:rsid w:val="005B2303"/>
    <w:rPr>
      <w:b/>
      <w:bCs/>
    </w:rPr>
  </w:style>
  <w:style w:type="character" w:customStyle="1" w:styleId="CommentSubjectChar">
    <w:name w:val="Comment Subject Char"/>
    <w:basedOn w:val="CommentTextChar"/>
    <w:link w:val="CommentSubject"/>
    <w:semiHidden/>
    <w:rsid w:val="005B2303"/>
    <w:rPr>
      <w:b/>
      <w:bCs/>
      <w:spacing w:val="4"/>
    </w:rPr>
  </w:style>
  <w:style w:type="paragraph" w:styleId="BalloonText">
    <w:name w:val="Balloon Text"/>
    <w:basedOn w:val="Normal"/>
    <w:link w:val="BalloonTextChar"/>
    <w:semiHidden/>
    <w:unhideWhenUsed/>
    <w:rsid w:val="005B23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303"/>
    <w:rPr>
      <w:rFonts w:ascii="Segoe UI" w:hAnsi="Segoe UI" w:cs="Segoe UI"/>
      <w:spacing w:val="4"/>
      <w:sz w:val="18"/>
      <w:szCs w:val="18"/>
    </w:rPr>
  </w:style>
  <w:style w:type="character" w:styleId="LineNumber">
    <w:name w:val="line number"/>
    <w:basedOn w:val="DefaultParagraphFont"/>
    <w:semiHidden/>
    <w:unhideWhenUsed/>
    <w:rsid w:val="00E15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D44F5-AB2C-48D6-85A7-7C55F621D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611</Words>
  <Characters>3145</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S4157 1R CC</vt:lpstr>
    </vt:vector>
  </TitlesOfParts>
  <Manager>R224</Manager>
  <Company>NJ Office of Legislative Services</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S4157 1R CC</dc:title>
  <dc:subject/>
  <dc:creator>Senator  SWEENEY</dc:creator>
  <cp:keywords>S4157|3|RF |265|294|308|!||</cp:keywords>
  <dc:description>INTRODUCED NOVEMBER 15, 2021_x000d_
Amended 12/6/21</dc:description>
  <cp:lastModifiedBy>Siracusa, Nicole</cp:lastModifiedBy>
  <cp:revision>2</cp:revision>
  <cp:lastPrinted>2021-12-22T15:45:00Z</cp:lastPrinted>
  <dcterms:created xsi:type="dcterms:W3CDTF">2021-12-22T15:45:00Z</dcterms:created>
  <dcterms:modified xsi:type="dcterms:W3CDTF">2021-12-22T15:45:00Z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