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2EBC" w:rsidRDefault="009C2EBC" w:rsidP="009C2EBC">
      <w:pPr>
        <w:pStyle w:val="bpuBill"/>
      </w:pPr>
      <w:bookmarkStart w:id="0" w:name="bpuFrontPg"/>
      <w:bookmarkStart w:id="1" w:name="_GoBack"/>
      <w:bookmarkEnd w:id="0"/>
      <w:bookmarkEnd w:id="1"/>
      <w:r>
        <w:t xml:space="preserve">SENATE, No. 4183 </w:t>
      </w:r>
    </w:p>
    <w:p w:rsidR="009C2EBC" w:rsidRPr="009D38FF" w:rsidRDefault="009C2EBC" w:rsidP="009C2EB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9163791" r:id="rId8"/>
        </w:object>
      </w:r>
    </w:p>
    <w:p w:rsidR="009C2EBC" w:rsidRDefault="009C2EBC" w:rsidP="009C2EBC">
      <w:pPr>
        <w:pStyle w:val="bpuState"/>
      </w:pPr>
      <w:r>
        <w:t>STATE OF NEW JERSEY</w:t>
      </w:r>
    </w:p>
    <w:p w:rsidR="009C2EBC" w:rsidRDefault="009C2EBC" w:rsidP="009C2EBC">
      <w:pPr>
        <w:pStyle w:val="bpuLegislature"/>
      </w:pPr>
      <w:r>
        <w:t>219th LEGISLATURE</w:t>
      </w:r>
    </w:p>
    <w:p w:rsidR="009C2EBC" w:rsidRDefault="009C2EBC" w:rsidP="009C2EBC">
      <w:pPr>
        <w:pStyle w:val="bpuWpGraphic"/>
      </w:pPr>
      <w:r>
        <w:object w:dxaOrig="8985" w:dyaOrig="255">
          <v:shape id="_x0000_i1026" type="#_x0000_t75" style="width:6in;height:12pt" o:ole="">
            <v:imagedata r:id="rId7" o:title=""/>
          </v:shape>
          <o:OLEObject Type="Embed" ProgID="WPWin6.1" ShapeID="_x0000_i1026" DrawAspect="Content" ObjectID="_1699163792" r:id="rId9"/>
        </w:object>
      </w:r>
      <w:r>
        <w:t xml:space="preserve">  </w:t>
      </w:r>
    </w:p>
    <w:p w:rsidR="009C2EBC" w:rsidRDefault="009C2EBC" w:rsidP="009C2EBC">
      <w:pPr>
        <w:pStyle w:val="bpuIntro"/>
      </w:pPr>
      <w:r>
        <w:t xml:space="preserve">INTRODUCED </w:t>
      </w:r>
      <w:r w:rsidR="00AD2CCB">
        <w:t>NOVEMBER 22</w:t>
      </w:r>
      <w:r>
        <w:t>, 2021</w:t>
      </w:r>
    </w:p>
    <w:p w:rsidR="009C2EBC" w:rsidRDefault="009C2EBC" w:rsidP="009C2EBC">
      <w:pPr>
        <w:pStyle w:val="bpuIntro"/>
      </w:pPr>
    </w:p>
    <w:p w:rsidR="009C2EBC" w:rsidRDefault="009C2EBC" w:rsidP="009C2EBC">
      <w:pPr>
        <w:pStyle w:val="bpuIntro"/>
        <w:sectPr w:rsidR="009C2EBC" w:rsidSect="009C2EBC">
          <w:headerReference w:type="even" r:id="rId10"/>
          <w:headerReference w:type="default" r:id="rId11"/>
          <w:pgSz w:w="12240" w:h="20160" w:code="5"/>
          <w:pgMar w:top="2160" w:right="1440" w:bottom="1440" w:left="1440" w:header="72" w:footer="720" w:gutter="0"/>
          <w:pgNumType w:start="1"/>
          <w:cols w:space="720"/>
          <w:docGrid w:linePitch="360"/>
        </w:sectPr>
      </w:pPr>
    </w:p>
    <w:p w:rsidR="009C2EBC" w:rsidRDefault="009C2EBC" w:rsidP="009C2EBC">
      <w:pPr>
        <w:pStyle w:val="bpuIntro"/>
      </w:pPr>
    </w:p>
    <w:p w:rsidR="009C2EBC" w:rsidRDefault="009C2EBC" w:rsidP="009C2EBC">
      <w:pPr>
        <w:pStyle w:val="bpuSponsor"/>
      </w:pPr>
      <w:r>
        <w:t>Sponsored by:</w:t>
      </w:r>
    </w:p>
    <w:p w:rsidR="009C2EBC" w:rsidRDefault="009C2EBC" w:rsidP="009C2EBC">
      <w:pPr>
        <w:pStyle w:val="bpuSponsor"/>
      </w:pPr>
      <w:r>
        <w:t>Senator  JOSEPH P. CRYAN</w:t>
      </w:r>
    </w:p>
    <w:p w:rsidR="009C2EBC" w:rsidRDefault="009C2EBC" w:rsidP="009C2EBC">
      <w:pPr>
        <w:pStyle w:val="bpuSponsor"/>
      </w:pPr>
      <w:r>
        <w:t>District 20 (Union)</w:t>
      </w:r>
    </w:p>
    <w:p w:rsidR="009C2EBC" w:rsidRDefault="009C2EBC" w:rsidP="009C2EBC">
      <w:pPr>
        <w:pStyle w:val="bpuSponsor"/>
      </w:pPr>
    </w:p>
    <w:p w:rsidR="009C2EBC" w:rsidRDefault="009C2EBC" w:rsidP="009C2EBC">
      <w:pPr>
        <w:pStyle w:val="bpuSponsor"/>
      </w:pPr>
    </w:p>
    <w:p w:rsidR="009C2EBC" w:rsidRDefault="009C2EBC" w:rsidP="009C2EBC">
      <w:pPr>
        <w:pStyle w:val="bpuSponsor"/>
      </w:pPr>
    </w:p>
    <w:p w:rsidR="009C2EBC" w:rsidRDefault="009C2EBC" w:rsidP="009C2EBC">
      <w:pPr>
        <w:pStyle w:val="bpuSponsor"/>
      </w:pPr>
    </w:p>
    <w:p w:rsidR="009C2EBC" w:rsidRDefault="009C2EBC" w:rsidP="009C2EBC">
      <w:pPr>
        <w:pStyle w:val="bpuSponsor"/>
      </w:pPr>
      <w:r>
        <w:t>SYNOPSIS</w:t>
      </w:r>
    </w:p>
    <w:p w:rsidR="009C2EBC" w:rsidRDefault="009C2EBC" w:rsidP="009C2EBC">
      <w:pPr>
        <w:pStyle w:val="bpuNormText"/>
      </w:pPr>
      <w:r>
        <w:tab/>
        <w:t xml:space="preserve">Removes initial mortgage period on new construction from exemptions to municipal rent control and rent leveling ordinances. </w:t>
      </w:r>
    </w:p>
    <w:p w:rsidR="009C2EBC" w:rsidRDefault="009C2EBC" w:rsidP="009C2EBC">
      <w:pPr>
        <w:pStyle w:val="bpuNormText"/>
      </w:pPr>
    </w:p>
    <w:p w:rsidR="009C2EBC" w:rsidRDefault="009C2EBC" w:rsidP="009C2EBC">
      <w:pPr>
        <w:pStyle w:val="bpuSponsor"/>
      </w:pPr>
      <w:r>
        <w:t xml:space="preserve">CURRENT VERSION OF TEXT </w:t>
      </w:r>
    </w:p>
    <w:p w:rsidR="009C2EBC" w:rsidRDefault="009C2EBC" w:rsidP="009C2EBC">
      <w:pPr>
        <w:pStyle w:val="bpuNormText"/>
      </w:pPr>
      <w:r>
        <w:tab/>
        <w:t>As introduced.</w:t>
      </w:r>
    </w:p>
    <w:p w:rsidR="009C2EBC" w:rsidRDefault="009C2EBC" w:rsidP="009C2EB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C2EBC" w:rsidRDefault="009C2EBC" w:rsidP="00122025">
      <w:pPr>
        <w:pStyle w:val="FronterPage"/>
        <w:tabs>
          <w:tab w:val="clear" w:pos="1440"/>
          <w:tab w:val="clear" w:pos="2160"/>
          <w:tab w:val="clear" w:pos="2880"/>
          <w:tab w:val="clear" w:pos="3600"/>
          <w:tab w:val="clear" w:pos="4320"/>
          <w:tab w:val="clear" w:pos="5040"/>
        </w:tabs>
        <w:sectPr w:rsidR="009C2EBC" w:rsidSect="009C2EBC">
          <w:type w:val="continuous"/>
          <w:pgSz w:w="12240" w:h="20160" w:code="5"/>
          <w:pgMar w:top="1440" w:right="2275" w:bottom="1440" w:left="2275" w:header="72" w:footer="720" w:gutter="0"/>
          <w:pgNumType w:start="1"/>
          <w:cols w:space="720"/>
          <w:docGrid w:linePitch="360"/>
        </w:sectPr>
      </w:pPr>
    </w:p>
    <w:p w:rsidR="00686AEB" w:rsidRPr="00677316" w:rsidRDefault="00B63F92" w:rsidP="003E47BA">
      <w:pPr>
        <w:pStyle w:val="HangingAnAct"/>
        <w:rPr>
          <w:rStyle w:val="HangingAnActChar"/>
        </w:rPr>
      </w:pPr>
      <w:r>
        <w:rPr>
          <w:rStyle w:val="BillHead"/>
        </w:rPr>
        <w:lastRenderedPageBreak/>
        <w:t>An Act</w:t>
      </w:r>
      <w:r w:rsidR="00686AEB" w:rsidRPr="006B7FA7">
        <w:rPr>
          <w:rStyle w:val="HangingAnActChar"/>
        </w:rPr>
        <w:t xml:space="preserve"> </w:t>
      </w:r>
      <w:r w:rsidR="00244FF0" w:rsidRPr="00A7325E">
        <w:t>concerning certain exemptions from municipal rent control and rent leveling ordinances and repealing P.L.1987, c.153.</w:t>
      </w:r>
    </w:p>
    <w:p w:rsidR="000B1054" w:rsidRPr="00D71D68" w:rsidRDefault="000B1054" w:rsidP="000B1054"/>
    <w:p w:rsidR="00686AEB" w:rsidRPr="00AA7880" w:rsidRDefault="00686AEB" w:rsidP="00686AEB">
      <w:r>
        <w:tab/>
      </w:r>
      <w:r w:rsidR="00B63F92">
        <w:rPr>
          <w:rStyle w:val="BillHeading2"/>
        </w:rPr>
        <w:t>Be It Enacted</w:t>
      </w:r>
      <w:r>
        <w:rPr>
          <w:rStyle w:val="BillHeading2"/>
        </w:rPr>
        <w:t xml:space="preserve"> </w:t>
      </w:r>
      <w:r w:rsidR="00B63F92">
        <w:rPr>
          <w:rStyle w:val="BillLanguage"/>
        </w:rPr>
        <w:t>by the Senate and General Assembly of the State of New Jersey:</w:t>
      </w:r>
    </w:p>
    <w:p w:rsidR="00686AEB" w:rsidRPr="00D71D68" w:rsidRDefault="00686AEB" w:rsidP="00686AEB"/>
    <w:p w:rsidR="000726F0" w:rsidRDefault="005B1262" w:rsidP="000726F0">
      <w:r>
        <w:tab/>
        <w:t>1.</w:t>
      </w:r>
      <w:r>
        <w:tab/>
      </w:r>
      <w:r w:rsidR="000726F0">
        <w:t>Sections 1 through 7 of P.L.1987, c.153 (C.2A:42-84.1 et seq.) are repealed.</w:t>
      </w:r>
    </w:p>
    <w:p w:rsidR="000726F0" w:rsidRDefault="000726F0" w:rsidP="000726F0"/>
    <w:p w:rsidR="00686AEB" w:rsidRPr="00AA7880" w:rsidRDefault="005B1262" w:rsidP="000726F0">
      <w:r>
        <w:tab/>
        <w:t>2.</w:t>
      </w:r>
      <w:r>
        <w:tab/>
      </w:r>
      <w:r w:rsidR="000726F0">
        <w:t>This act shall take effect immediately and shall be applicable to a development for which a complete application for development has been submitted subsequent to the effective date of this act.</w:t>
      </w:r>
    </w:p>
    <w:p w:rsidR="00686AEB" w:rsidRDefault="00686AEB" w:rsidP="00686AEB"/>
    <w:p w:rsidR="00244FF0" w:rsidRPr="00CE7BD8" w:rsidRDefault="00244FF0" w:rsidP="00686AEB"/>
    <w:p w:rsidR="00686AEB" w:rsidRPr="00AA7880" w:rsidRDefault="00686AEB" w:rsidP="00686AEB">
      <w:pPr>
        <w:jc w:val="center"/>
      </w:pPr>
      <w:r w:rsidRPr="00D71D68">
        <w:t>STATEMENT</w:t>
      </w:r>
    </w:p>
    <w:p w:rsidR="00686AEB" w:rsidRDefault="00686AEB" w:rsidP="00686AEB"/>
    <w:p w:rsidR="00244FF0" w:rsidRDefault="000726F0" w:rsidP="00686AEB">
      <w:r>
        <w:tab/>
        <w:t>This bill would repeal sections 1 through 7 of P.L.1987, c.153 (C.2A:42-84.1 et seq.) in order to remove the initial mortgage period on new construction from the exemptions that are required by State law to be applied to municipal rent control and rent leveling ordinances.  The bill would take effect immediately, and would apply to new construction for which an application for development is submitted subsequent to the effective date of this act.</w:t>
      </w:r>
    </w:p>
    <w:sectPr w:rsidR="00244FF0" w:rsidSect="009C2EBC">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79A4" w:rsidRDefault="00A979A4">
      <w:r>
        <w:separator/>
      </w:r>
    </w:p>
  </w:endnote>
  <w:endnote w:type="continuationSeparator" w:id="0">
    <w:p w:rsidR="00A979A4" w:rsidRDefault="00A979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79A4" w:rsidRDefault="00A979A4">
      <w:r>
        <w:separator/>
      </w:r>
    </w:p>
  </w:footnote>
  <w:footnote w:type="continuationSeparator" w:id="0">
    <w:p w:rsidR="00A979A4" w:rsidRDefault="00A979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E2D4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C2EBC" w:rsidRDefault="009C2EBC" w:rsidP="009C2EBC">
    <w:pPr>
      <w:pStyle w:val="bpuHeadSpon"/>
    </w:pPr>
    <w:r w:rsidRPr="009C2EBC">
      <w:rPr>
        <w:rStyle w:val="bpuHeadSponChar"/>
      </w:rPr>
      <w:t>S4183</w:t>
    </w:r>
    <w:r>
      <w:t xml:space="preserve"> CRYAN</w:t>
    </w:r>
  </w:p>
  <w:p w:rsidR="009C2EBC" w:rsidRDefault="009C2EBC" w:rsidP="009C2EBC">
    <w:pPr>
      <w:pStyle w:val="bpuHeadSpon"/>
    </w:pPr>
    <w:r>
      <w:fldChar w:fldCharType="begin"/>
    </w:r>
    <w:r>
      <w:instrText xml:space="preserve"> PAGE  \* MERGEFORMAT </w:instrText>
    </w:r>
    <w:r>
      <w:fldChar w:fldCharType="separate"/>
    </w:r>
    <w:r w:rsidR="005B1262">
      <w:rPr>
        <w:noProof/>
      </w:rPr>
      <w:t>3</w:t>
    </w:r>
    <w:r>
      <w:fldChar w:fldCharType="end"/>
    </w:r>
  </w:p>
  <w:p w:rsidR="009C2EBC" w:rsidRDefault="009C2EBC" w:rsidP="009C2EB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C2EBC" w:rsidRDefault="009C2EBC" w:rsidP="009C2EBC">
    <w:pPr>
      <w:pStyle w:val="bpuHeadSpon"/>
    </w:pPr>
    <w:r w:rsidRPr="009C2EBC">
      <w:rPr>
        <w:rStyle w:val="bpuHeadSponChar"/>
      </w:rPr>
      <w:t>S4183</w:t>
    </w:r>
    <w:r>
      <w:t xml:space="preserve"> CRYAN</w:t>
    </w:r>
  </w:p>
  <w:p w:rsidR="009C2EBC" w:rsidRDefault="009C2EBC" w:rsidP="009C2EBC">
    <w:pPr>
      <w:pStyle w:val="bpuHeadSpon"/>
    </w:pPr>
    <w:r>
      <w:fldChar w:fldCharType="begin"/>
    </w:r>
    <w:r>
      <w:instrText xml:space="preserve"> PAGE  \* MERGEFORMAT </w:instrText>
    </w:r>
    <w:r>
      <w:fldChar w:fldCharType="separate"/>
    </w:r>
    <w:r w:rsidR="008E2D4F">
      <w:rPr>
        <w:noProof/>
      </w:rPr>
      <w:t>2</w:t>
    </w:r>
    <w:r>
      <w:fldChar w:fldCharType="end"/>
    </w:r>
  </w:p>
  <w:p w:rsidR="009C2EBC" w:rsidRDefault="009C2EBC" w:rsidP="009C2EB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79A4"/>
    <w:rsid w:val="000051BD"/>
    <w:rsid w:val="000160A5"/>
    <w:rsid w:val="0002335B"/>
    <w:rsid w:val="0003549A"/>
    <w:rsid w:val="000367AE"/>
    <w:rsid w:val="00043B22"/>
    <w:rsid w:val="00054975"/>
    <w:rsid w:val="00057D20"/>
    <w:rsid w:val="0006197C"/>
    <w:rsid w:val="0006281F"/>
    <w:rsid w:val="000726F0"/>
    <w:rsid w:val="0008141C"/>
    <w:rsid w:val="0008667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061BA"/>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E6FA7"/>
    <w:rsid w:val="001F14C7"/>
    <w:rsid w:val="001F7405"/>
    <w:rsid w:val="00201410"/>
    <w:rsid w:val="00205533"/>
    <w:rsid w:val="00212B8D"/>
    <w:rsid w:val="002206C8"/>
    <w:rsid w:val="00222983"/>
    <w:rsid w:val="002370D0"/>
    <w:rsid w:val="00244FF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0E58"/>
    <w:rsid w:val="005536CD"/>
    <w:rsid w:val="00554051"/>
    <w:rsid w:val="00557240"/>
    <w:rsid w:val="005623A9"/>
    <w:rsid w:val="005629A4"/>
    <w:rsid w:val="005651F3"/>
    <w:rsid w:val="00572184"/>
    <w:rsid w:val="00577A15"/>
    <w:rsid w:val="00580533"/>
    <w:rsid w:val="0059131D"/>
    <w:rsid w:val="005B1262"/>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4A87"/>
    <w:rsid w:val="00707CD3"/>
    <w:rsid w:val="00711B5D"/>
    <w:rsid w:val="00716BB9"/>
    <w:rsid w:val="007256D1"/>
    <w:rsid w:val="007279FD"/>
    <w:rsid w:val="007502CB"/>
    <w:rsid w:val="00752D79"/>
    <w:rsid w:val="00752E20"/>
    <w:rsid w:val="00755858"/>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1732"/>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2D4F"/>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2EBC"/>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979A4"/>
    <w:rsid w:val="00AA6197"/>
    <w:rsid w:val="00AA6C70"/>
    <w:rsid w:val="00AB16FD"/>
    <w:rsid w:val="00AB4813"/>
    <w:rsid w:val="00AC4BBE"/>
    <w:rsid w:val="00AC6466"/>
    <w:rsid w:val="00AC7639"/>
    <w:rsid w:val="00AD08BB"/>
    <w:rsid w:val="00AD0EC0"/>
    <w:rsid w:val="00AD12CD"/>
    <w:rsid w:val="00AD2CCB"/>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63F92"/>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A779D"/>
    <w:rsid w:val="00DB02AC"/>
    <w:rsid w:val="00DB6AA2"/>
    <w:rsid w:val="00DC4E8B"/>
    <w:rsid w:val="00DC5BD9"/>
    <w:rsid w:val="00DD758F"/>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7D27A9E-20C3-45D3-A7B3-FDA916E61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9C2E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D260FD-5627-4CCD-B21C-24F1669169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197</Words>
  <Characters>1056</Characters>
  <Application>Microsoft Office Word</Application>
  <DocSecurity>0</DocSecurity>
  <Lines>48</Lines>
  <Paragraphs>17</Paragraphs>
  <ScaleCrop>false</ScaleCrop>
  <HeadingPairs>
    <vt:vector size="2" baseType="variant">
      <vt:variant>
        <vt:lpstr>Title</vt:lpstr>
      </vt:variant>
      <vt:variant>
        <vt:i4>1</vt:i4>
      </vt:variant>
    </vt:vector>
  </HeadingPairs>
  <TitlesOfParts>
    <vt:vector size="1" baseType="lpstr">
      <vt:lpstr>S4183</vt:lpstr>
    </vt:vector>
  </TitlesOfParts>
  <Manager>R225</Manager>
  <Company>NJ Office of Legislative Services</Company>
  <LinksUpToDate>false</LinksUpToDate>
  <CharactersWithSpaces>1250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S4183</dc:title>
  <dc:subject/>
  <dc:creator>Senator  CRYAN</dc:creator>
  <cp:keywords>S4183|2|LG |264|324|297|N|0|</cp:keywords>
  <dc:description>INTRODUCED NOVEMBER 22, 2021</dc:description>
  <cp:lastModifiedBy>Siracusa, Nicole</cp:lastModifiedBy>
  <cp:revision>2</cp:revision>
  <cp:lastPrinted>2005-10-12T19:02:00Z</cp:lastPrinted>
  <dcterms:created xsi:type="dcterms:W3CDTF">2021-11-23T14:09:00Z</dcterms:created>
  <dcterms:modified xsi:type="dcterms:W3CDTF">2021-11-23T14:09:00Z</dcterms:modified>
  <cp:category>s.2: Eff. date to 2021/253_x000d_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