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3D767A" w:rsidP="00407C9E">
      <w:pPr>
        <w:pStyle w:val="NoteOrEstimate"/>
      </w:pPr>
      <w:r>
        <w:t>LEGISLATIVE FISCAL ESTIMATE</w:t>
      </w:r>
    </w:p>
    <w:p w:rsidR="003C5892" w:rsidRDefault="003D767A"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4189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5208A5" w:rsidP="005208A5">
      <w:pPr>
        <w:pStyle w:val="BillNo"/>
      </w:pPr>
      <w:r>
        <w:t>219th LEGISLATURE</w:t>
      </w:r>
    </w:p>
    <w:p w:rsidR="00353325" w:rsidRDefault="00353325" w:rsidP="00353325"/>
    <w:p w:rsidR="005208A5" w:rsidRDefault="005208A5" w:rsidP="005208A5">
      <w:pPr>
        <w:jc w:val="center"/>
      </w:pPr>
      <w:r>
        <w:t>DATED: DECEMBER 17, 2021</w:t>
      </w:r>
    </w:p>
    <w:p w:rsidR="005208A5" w:rsidRDefault="005208A5" w:rsidP="00353325"/>
    <w:p w:rsidR="005208A5" w:rsidRDefault="005208A5"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520E1E" w:rsidRDefault="00520E1E" w:rsidP="00520E1E">
            <w:pPr>
              <w:pStyle w:val="bpuNormText"/>
            </w:pPr>
            <w:r>
              <w:t xml:space="preserve">Permits PERS member to retire while holding elected office. </w:t>
            </w:r>
          </w:p>
          <w:p w:rsidR="003C5892" w:rsidRDefault="003C5892" w:rsidP="00520E1E"/>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520E1E" w:rsidP="00520E1E">
            <w:r>
              <w:t>Expenditure decrease for State General Fund and local government funds.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520E1E" w:rsidP="00520E1E">
            <w:r>
              <w:t>Department of the Treasury; counties and municipalities</w:t>
            </w:r>
            <w:r w:rsidR="007D696D">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1875"/>
        <w:gridCol w:w="2495"/>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trPr>
          <w:gridAfter w:val="1"/>
          <w:wAfter w:w="15" w:type="dxa"/>
          <w:trHeight w:val="410"/>
        </w:trPr>
        <w:tc>
          <w:tcPr>
            <w:tcW w:w="1875"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520E1E" w:rsidTr="001B2579">
        <w:trPr>
          <w:gridAfter w:val="1"/>
          <w:wAfter w:w="15" w:type="dxa"/>
          <w:trHeight w:val="410"/>
        </w:trPr>
        <w:tc>
          <w:tcPr>
            <w:tcW w:w="1875" w:type="dxa"/>
            <w:tcBorders>
              <w:top w:val="nil"/>
              <w:left w:val="single" w:sz="6" w:space="0" w:color="auto"/>
              <w:bottom w:val="nil"/>
              <w:right w:val="nil"/>
            </w:tcBorders>
            <w:tcMar>
              <w:bottom w:w="29" w:type="dxa"/>
            </w:tcMar>
            <w:vAlign w:val="bottom"/>
          </w:tcPr>
          <w:p w:rsidR="00520E1E" w:rsidRPr="00F11982" w:rsidRDefault="00520E1E" w:rsidP="00520E1E">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Savings</w:t>
            </w:r>
          </w:p>
        </w:tc>
        <w:tc>
          <w:tcPr>
            <w:tcW w:w="7485" w:type="dxa"/>
            <w:gridSpan w:val="3"/>
            <w:tcBorders>
              <w:top w:val="nil"/>
              <w:left w:val="nil"/>
              <w:bottom w:val="nil"/>
              <w:right w:val="single" w:sz="6" w:space="0" w:color="auto"/>
            </w:tcBorders>
            <w:tcMar>
              <w:bottom w:w="29" w:type="dxa"/>
            </w:tcMar>
            <w:vAlign w:val="bottom"/>
          </w:tcPr>
          <w:p w:rsidR="00520E1E" w:rsidRDefault="00520E1E"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520E1E" w:rsidTr="00CC79D9">
        <w:trPr>
          <w:gridAfter w:val="1"/>
          <w:wAfter w:w="15" w:type="dxa"/>
          <w:trHeight w:val="410"/>
        </w:trPr>
        <w:tc>
          <w:tcPr>
            <w:tcW w:w="1875" w:type="dxa"/>
            <w:tcBorders>
              <w:top w:val="nil"/>
              <w:left w:val="single" w:sz="6" w:space="0" w:color="auto"/>
              <w:bottom w:val="nil"/>
              <w:right w:val="nil"/>
            </w:tcBorders>
            <w:tcMar>
              <w:bottom w:w="29" w:type="dxa"/>
            </w:tcMar>
            <w:vAlign w:val="bottom"/>
          </w:tcPr>
          <w:p w:rsidR="00520E1E" w:rsidRPr="00F11982" w:rsidRDefault="00520E1E" w:rsidP="00520E1E">
            <w:pPr>
              <w:tabs>
                <w:tab w:val="left" w:pos="360"/>
                <w:tab w:val="left" w:pos="720"/>
                <w:tab w:val="left" w:pos="1440"/>
                <w:tab w:val="left" w:pos="2160"/>
                <w:tab w:val="left" w:pos="2880"/>
                <w:tab w:val="left" w:pos="3600"/>
                <w:tab w:val="left" w:pos="4320"/>
                <w:tab w:val="left" w:pos="5040"/>
              </w:tabs>
              <w:rPr>
                <w:b/>
              </w:rPr>
            </w:pPr>
            <w:r w:rsidRPr="00F11982">
              <w:rPr>
                <w:b/>
              </w:rPr>
              <w:t xml:space="preserve">Local </w:t>
            </w:r>
            <w:r>
              <w:rPr>
                <w:b/>
              </w:rPr>
              <w:t>Savings</w:t>
            </w:r>
          </w:p>
        </w:tc>
        <w:tc>
          <w:tcPr>
            <w:tcW w:w="7485" w:type="dxa"/>
            <w:gridSpan w:val="3"/>
            <w:tcBorders>
              <w:top w:val="nil"/>
              <w:left w:val="nil"/>
              <w:bottom w:val="nil"/>
              <w:right w:val="single" w:sz="6" w:space="0" w:color="auto"/>
            </w:tcBorders>
            <w:tcMar>
              <w:bottom w:w="29" w:type="dxa"/>
            </w:tcMar>
            <w:vAlign w:val="bottom"/>
          </w:tcPr>
          <w:p w:rsidR="00520E1E" w:rsidRDefault="00520E1E"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F62E35" w:rsidRDefault="000B2B2F" w:rsidP="005208A5">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estimates that t</w:t>
      </w:r>
      <w:r w:rsidR="00520E1E">
        <w:t xml:space="preserve">his bill will result </w:t>
      </w:r>
      <w:r>
        <w:t xml:space="preserve">in a reduction in compensation costs for the public entity from which the member retires and for the public entity in which the member holds elective public office.  </w:t>
      </w:r>
      <w:r w:rsidR="00520E1E">
        <w:t>Addit</w:t>
      </w:r>
      <w:r w:rsidR="00F62E35">
        <w:t>i</w:t>
      </w:r>
      <w:r w:rsidR="00520E1E">
        <w:t>onal savings will result from not having to pay for health care benefits</w:t>
      </w:r>
      <w:r w:rsidR="00F62E35">
        <w:t xml:space="preserve">, pension contributions, and other fringe benefits costs for the retired member.  </w:t>
      </w:r>
    </w:p>
    <w:p w:rsidR="005208A5" w:rsidRDefault="005208A5" w:rsidP="005208A5">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0B2B2F" w:rsidRDefault="000B2B2F" w:rsidP="005208A5">
      <w:pPr>
        <w:pStyle w:val="StyleBulletedSymbolsymbol"/>
        <w:tabs>
          <w:tab w:val="left" w:pos="360"/>
          <w:tab w:val="left" w:pos="720"/>
          <w:tab w:val="left" w:pos="1440"/>
          <w:tab w:val="left" w:pos="2160"/>
          <w:tab w:val="left" w:pos="2880"/>
          <w:tab w:val="left" w:pos="3600"/>
          <w:tab w:val="left" w:pos="4320"/>
          <w:tab w:val="left" w:pos="5040"/>
        </w:tabs>
        <w:spacing w:after="0"/>
      </w:pPr>
      <w:r>
        <w:t>Annual savings cannot be determined because the number of elected public officials who are eligible to retire and who will choose to retire in accordance with this bill, and the type of office or employment held by each, is not known.   The OLS does believe that the number is limited and the impact on any one public entity will be limited</w:t>
      </w:r>
      <w:r w:rsidR="00C15B08">
        <w:t>.</w:t>
      </w:r>
    </w:p>
    <w:p w:rsidR="005208A5" w:rsidRDefault="005208A5" w:rsidP="005208A5">
      <w:pPr>
        <w:pStyle w:val="ListParagraph"/>
      </w:pPr>
    </w:p>
    <w:p w:rsidR="00F62E35" w:rsidRDefault="00F62E35" w:rsidP="005208A5">
      <w:pPr>
        <w:pStyle w:val="StyleBulletedSymbolsymbol"/>
        <w:tabs>
          <w:tab w:val="left" w:pos="360"/>
          <w:tab w:val="left" w:pos="720"/>
          <w:tab w:val="left" w:pos="1440"/>
          <w:tab w:val="left" w:pos="2160"/>
          <w:tab w:val="left" w:pos="2880"/>
          <w:tab w:val="left" w:pos="3600"/>
          <w:tab w:val="left" w:pos="4320"/>
          <w:tab w:val="left" w:pos="5040"/>
        </w:tabs>
        <w:spacing w:after="0"/>
      </w:pPr>
      <w:r>
        <w:t>The savings will result to the public entity in which the retired member is holding elective pubic office and to the public entity from which the member is retiring</w:t>
      </w:r>
      <w:r w:rsidR="00912D10">
        <w:t>,</w:t>
      </w:r>
      <w:r>
        <w:t xml:space="preserve"> if the member would not have retired but for the ability to continue to hold the elective public office after retirement.</w:t>
      </w:r>
    </w:p>
    <w:p w:rsidR="005208A5" w:rsidRDefault="005208A5" w:rsidP="005208A5">
      <w:pPr>
        <w:pStyle w:val="ListParagraph"/>
      </w:pPr>
    </w:p>
    <w:p w:rsidR="00E019A9" w:rsidRDefault="004E5AAA" w:rsidP="005208A5">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This bill will apply only to a limited number of elected office holders who were enrolled in the </w:t>
      </w:r>
      <w:r w:rsidR="00C15B08" w:rsidRPr="00DD1D2F">
        <w:t>Public Employees' Retirement System</w:t>
      </w:r>
      <w:r w:rsidR="00C15B08">
        <w:t xml:space="preserve"> (</w:t>
      </w:r>
      <w:r>
        <w:t>PERS</w:t>
      </w:r>
      <w:r w:rsidR="00C15B08">
        <w:t>)</w:t>
      </w:r>
      <w:r>
        <w:t xml:space="preserve"> prior to 2007 and have continuously, since then, held the same elective public office.  Office holders elected since 2007 are not permitted to enroll in the PERS, and are eligible to participate only in the Defined Contribution Retirement Program (DCRP).</w:t>
      </w:r>
    </w:p>
    <w:p w:rsidR="00E019A9" w:rsidRDefault="00E019A9">
      <w:pPr>
        <w:spacing w:line="240" w:lineRule="auto"/>
        <w:jc w:val="left"/>
      </w:pPr>
      <w:r>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520E1E" w:rsidRPr="00DD1D2F" w:rsidRDefault="00C15B08" w:rsidP="00C15B08">
      <w:pPr>
        <w:tabs>
          <w:tab w:val="left" w:pos="360"/>
        </w:tabs>
      </w:pPr>
      <w:r>
        <w:tab/>
      </w:r>
      <w:r w:rsidR="00520E1E" w:rsidRPr="00DD1D2F">
        <w:t>This bill provides that a member of the Public Employees' Retirement System may retire while holding public office to which the member was elected and receiving the full salary for that office if the member's retirement allowance is not based solely on the member's service in the public office to which the member was elected. After the member retires, no contributions would be required of the member covering that service in elective public office.  Under the bill, a member who retires while holding public office to which the member was elected would not be paid a salary or stipend for service as an elected official in that public office for a period of one year following the member’s date of retirement.</w:t>
      </w:r>
    </w:p>
    <w:p w:rsidR="00520E1E" w:rsidRPr="00DD1D2F" w:rsidRDefault="00C15B08" w:rsidP="00C15B08">
      <w:pPr>
        <w:tabs>
          <w:tab w:val="left" w:pos="360"/>
        </w:tabs>
      </w:pPr>
      <w:r>
        <w:tab/>
      </w:r>
      <w:r w:rsidR="00520E1E" w:rsidRPr="00DD1D2F">
        <w:t xml:space="preserve">Under current law, if a member of PERS is also an elected official and retires from the member’s </w:t>
      </w:r>
      <w:r w:rsidR="00311E16">
        <w:t>public</w:t>
      </w:r>
      <w:r w:rsidR="00520E1E" w:rsidRPr="00DD1D2F">
        <w:t xml:space="preserve"> employment, the member would be required to not only retire from th</w:t>
      </w:r>
      <w:r w:rsidR="00311E16">
        <w:t>at</w:t>
      </w:r>
      <w:r w:rsidR="00520E1E" w:rsidRPr="00DD1D2F">
        <w:t xml:space="preserve"> employment but also retire from the elected position in order to collect the member’s pension.</w:t>
      </w:r>
      <w:r w:rsidR="00311E16">
        <w:t xml:space="preserve"> This bill would prevent an </w:t>
      </w:r>
      <w:r w:rsidR="00520E1E" w:rsidRPr="00DD1D2F">
        <w:t xml:space="preserve">elected official from being forced to retire from an elected position in order to receive the member’s pension from another PERS-eligible position. </w:t>
      </w:r>
    </w:p>
    <w:p w:rsidR="00E019A9" w:rsidRDefault="00C15B08" w:rsidP="00E019A9">
      <w:pPr>
        <w:tabs>
          <w:tab w:val="left" w:pos="360"/>
        </w:tabs>
      </w:pPr>
      <w:r>
        <w:tab/>
      </w:r>
      <w:r w:rsidR="00520E1E" w:rsidRPr="00DD1D2F">
        <w:t>This bill would reenact N.J.S.A.43:15A-47.2, which was repealed by P.L.2011, c.78, a law that made various changes to pension and health care benefits for public employees.  Prior to the repeal, N.J.S.A.43:15A-47.2 permitted PERS members to retire while holding public office, except that the former law did not contain a provision prohibiting a member who retires while holding public office from receiving a salary or stipend for a period of one year following the member’s date of retirement.</w:t>
      </w:r>
      <w:r w:rsidR="00520E1E" w:rsidRPr="00DD1D2F">
        <w:tab/>
      </w:r>
    </w:p>
    <w:p w:rsidR="00E019A9" w:rsidRDefault="00E019A9" w:rsidP="00E019A9">
      <w:pPr>
        <w:tabs>
          <w:tab w:val="left" w:pos="360"/>
        </w:tabs>
      </w:pPr>
    </w:p>
    <w:p w:rsidR="00E019A9" w:rsidRDefault="00E019A9" w:rsidP="00E019A9">
      <w:pPr>
        <w:tabs>
          <w:tab w:val="left" w:pos="360"/>
        </w:tabs>
      </w:pPr>
    </w:p>
    <w:p w:rsidR="00255944" w:rsidRPr="00E019A9" w:rsidRDefault="00255944" w:rsidP="00E019A9">
      <w:pPr>
        <w:tabs>
          <w:tab w:val="left" w:pos="360"/>
        </w:tabs>
        <w:jc w:val="center"/>
        <w:rPr>
          <w:b/>
          <w:sz w:val="28"/>
          <w:szCs w:val="28"/>
        </w:rPr>
      </w:pPr>
      <w:r w:rsidRPr="00E019A9">
        <w:rPr>
          <w:b/>
          <w:sz w:val="28"/>
          <w:szCs w:val="28"/>
        </w:rP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311E16">
        <w:t>None received.</w:t>
      </w:r>
    </w:p>
    <w:p w:rsidR="00E21AC7" w:rsidRDefault="00E21AC7"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11E16" w:rsidRDefault="00255944" w:rsidP="00311E16">
      <w:pPr>
        <w:tabs>
          <w:tab w:val="left" w:pos="360"/>
          <w:tab w:val="left" w:pos="720"/>
          <w:tab w:val="left" w:pos="1440"/>
          <w:tab w:val="left" w:pos="2160"/>
          <w:tab w:val="left" w:pos="2880"/>
          <w:tab w:val="left" w:pos="3600"/>
          <w:tab w:val="left" w:pos="4320"/>
          <w:tab w:val="left" w:pos="5040"/>
        </w:tabs>
      </w:pPr>
      <w:r>
        <w:tab/>
      </w:r>
      <w:r w:rsidR="00311E16">
        <w:t xml:space="preserve">The OLS estimates that this will result in a reduction in compensation costs for the public entity from which the member retires and for the public entity in which the member holds elective public office.  Additional savings will result from not having to pay for health care benefits, pension contributions, and other fringe benefits costs for the retired member.  </w:t>
      </w:r>
      <w:r w:rsidR="003248B8">
        <w:t>Annual sa</w:t>
      </w:r>
      <w:r w:rsidR="00311E16">
        <w:t xml:space="preserve">vings cannot be determined because the number </w:t>
      </w:r>
      <w:r w:rsidR="003248B8">
        <w:t>of elected public officials</w:t>
      </w:r>
      <w:r w:rsidR="00311E16">
        <w:t xml:space="preserve"> who are eligible to retire and who will choose to retire in accordance with this bill</w:t>
      </w:r>
      <w:r w:rsidR="003248B8">
        <w:t>,</w:t>
      </w:r>
      <w:r w:rsidR="00311E16">
        <w:t xml:space="preserve"> </w:t>
      </w:r>
      <w:r w:rsidR="003248B8">
        <w:t xml:space="preserve">and </w:t>
      </w:r>
      <w:r w:rsidR="00886611">
        <w:t xml:space="preserve">the </w:t>
      </w:r>
      <w:r w:rsidR="003248B8">
        <w:t xml:space="preserve">type of office or employment held by each, </w:t>
      </w:r>
      <w:r w:rsidR="00311E16">
        <w:t xml:space="preserve">is not known.   </w:t>
      </w:r>
      <w:r w:rsidR="003248B8">
        <w:t>The OLS does believe the number is limited and the impact on any one public entity will be limited.</w:t>
      </w:r>
    </w:p>
    <w:p w:rsidR="00311E16" w:rsidRDefault="00311E16" w:rsidP="00311E16">
      <w:pPr>
        <w:tabs>
          <w:tab w:val="left" w:pos="360"/>
          <w:tab w:val="left" w:pos="720"/>
          <w:tab w:val="left" w:pos="1440"/>
          <w:tab w:val="left" w:pos="2160"/>
          <w:tab w:val="left" w:pos="2880"/>
          <w:tab w:val="left" w:pos="3600"/>
          <w:tab w:val="left" w:pos="4320"/>
          <w:tab w:val="left" w:pos="5040"/>
        </w:tabs>
      </w:pPr>
      <w:r>
        <w:tab/>
        <w:t>The savings will result to the public entity in which the retired member is holding elective pub</w:t>
      </w:r>
      <w:r w:rsidR="003248B8">
        <w:t>l</w:t>
      </w:r>
      <w:r w:rsidR="00912D10">
        <w:t xml:space="preserve">ic office </w:t>
      </w:r>
      <w:r>
        <w:t>and to the public entity from which the member is retiring</w:t>
      </w:r>
      <w:r w:rsidR="00912D10">
        <w:t>,</w:t>
      </w:r>
      <w:r>
        <w:t xml:space="preserve"> if the member would not have retired but for the ability to continue to hold the elective public office after retirement.</w:t>
      </w:r>
    </w:p>
    <w:p w:rsidR="00AE2C44" w:rsidRDefault="00311E16" w:rsidP="00AE2C44">
      <w:pPr>
        <w:tabs>
          <w:tab w:val="left" w:pos="360"/>
          <w:tab w:val="left" w:pos="720"/>
          <w:tab w:val="left" w:pos="1440"/>
          <w:tab w:val="left" w:pos="2160"/>
          <w:tab w:val="left" w:pos="2880"/>
          <w:tab w:val="left" w:pos="3600"/>
          <w:tab w:val="left" w:pos="4320"/>
          <w:tab w:val="left" w:pos="5040"/>
        </w:tabs>
      </w:pPr>
      <w:r>
        <w:tab/>
        <w:t xml:space="preserve">This bill will apply only to a limited number of elected office holders who were enrolled in the PERS prior to 2007 and have continuously, since then, held the same elective public office.  Office holders elected since 2007 are not permitted to enroll in the PERS, and are eligible to participate only in the DCRP. </w:t>
      </w:r>
      <w:r w:rsidR="00AE2C44">
        <w:br w:type="page"/>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AE2C44">
        <w:trPr>
          <w:trHeight w:val="403"/>
        </w:trPr>
        <w:tc>
          <w:tcPr>
            <w:tcW w:w="1260" w:type="dxa"/>
            <w:tcBorders>
              <w:top w:val="nil"/>
              <w:left w:val="nil"/>
              <w:bottom w:val="nil"/>
              <w:right w:val="nil"/>
            </w:tcBorders>
          </w:tcPr>
          <w:p w:rsidR="00EF17BC" w:rsidRDefault="00EF17BC" w:rsidP="00EF17BC">
            <w:pPr>
              <w:pStyle w:val="10pointItalics"/>
              <w:rPr>
                <w:sz w:val="24"/>
              </w:rPr>
            </w:pPr>
            <w:r>
              <w:lastRenderedPageBreak/>
              <w:t>Section:</w:t>
            </w:r>
          </w:p>
        </w:tc>
        <w:tc>
          <w:tcPr>
            <w:tcW w:w="8100" w:type="dxa"/>
            <w:tcBorders>
              <w:top w:val="nil"/>
              <w:left w:val="nil"/>
              <w:bottom w:val="nil"/>
              <w:right w:val="nil"/>
            </w:tcBorders>
          </w:tcPr>
          <w:p w:rsidR="00EF17BC" w:rsidRDefault="00886611" w:rsidP="00886611">
            <w:pPr>
              <w:pStyle w:val="10pointItalics"/>
              <w:rPr>
                <w:sz w:val="24"/>
              </w:rPr>
            </w:pPr>
            <w:bookmarkStart w:id="2" w:name="Section"/>
            <w:r>
              <w:t>State Government</w:t>
            </w:r>
            <w:bookmarkEnd w:id="2"/>
          </w:p>
        </w:tc>
      </w:tr>
      <w:tr w:rsidR="00EF17BC" w:rsidTr="00AE2C44">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98008C" w:rsidP="00EF17BC">
            <w:pPr>
              <w:pStyle w:val="10pointItalics"/>
            </w:pPr>
            <w:bookmarkStart w:id="3" w:name="UserFullName"/>
            <w:bookmarkEnd w:id="3"/>
            <w:r>
              <w:t>Aggie Szilagyi</w:t>
            </w:r>
          </w:p>
          <w:p w:rsidR="00EF17BC" w:rsidRDefault="00886611" w:rsidP="00886611">
            <w:pPr>
              <w:pStyle w:val="10pointItalics"/>
              <w:rPr>
                <w:sz w:val="24"/>
              </w:rPr>
            </w:pPr>
            <w:r>
              <w:t>Section Chief</w:t>
            </w:r>
          </w:p>
        </w:tc>
      </w:tr>
      <w:tr w:rsidR="00EF17BC" w:rsidTr="00AE2C44">
        <w:trPr>
          <w:trHeight w:val="738"/>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21AC7" w:rsidRDefault="00E21AC7" w:rsidP="00EF17BC">
      <w:pPr>
        <w:tabs>
          <w:tab w:val="left" w:pos="360"/>
          <w:tab w:val="left" w:pos="720"/>
          <w:tab w:val="left" w:pos="1440"/>
          <w:tab w:val="left" w:pos="2160"/>
          <w:tab w:val="left" w:pos="2880"/>
          <w:tab w:val="left" w:pos="3600"/>
          <w:tab w:val="left" w:pos="4320"/>
          <w:tab w:val="left" w:pos="5040"/>
        </w:tabs>
      </w:pPr>
    </w:p>
    <w:p w:rsidR="00EF17BC" w:rsidRDefault="003D767A"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3D767A">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E019A9">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767A" w:rsidRDefault="003D767A">
      <w:r>
        <w:separator/>
      </w:r>
    </w:p>
  </w:endnote>
  <w:endnote w:type="continuationSeparator" w:id="0">
    <w:p w:rsidR="003D767A" w:rsidRDefault="003D76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893EE7">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125146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767A" w:rsidRDefault="003D767A">
      <w:r>
        <w:separator/>
      </w:r>
    </w:p>
  </w:footnote>
  <w:footnote w:type="continuationSeparator" w:id="0">
    <w:p w:rsidR="003D767A" w:rsidRDefault="003D76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767A" w:rsidRDefault="003D767A" w:rsidP="003D767A">
    <w:pPr>
      <w:pStyle w:val="Header"/>
      <w:jc w:val="center"/>
    </w:pPr>
    <w:r>
      <w:t>F</w:t>
    </w:r>
    <w:r w:rsidR="005208A5">
      <w:t>E to S</w:t>
    </w:r>
    <w:r>
      <w:t xml:space="preserve">4189 </w:t>
    </w:r>
  </w:p>
  <w:p w:rsidR="003D767A" w:rsidRDefault="003D767A" w:rsidP="003D767A">
    <w:pPr>
      <w:pStyle w:val="Header"/>
      <w:jc w:val="center"/>
    </w:pPr>
    <w:r>
      <w:fldChar w:fldCharType="begin"/>
    </w:r>
    <w:r>
      <w:instrText xml:space="preserve"> PAGE  \* MERGEFORMAT </w:instrText>
    </w:r>
    <w:r>
      <w:fldChar w:fldCharType="separate"/>
    </w:r>
    <w:r w:rsidR="00893EE7">
      <w:rPr>
        <w:noProof/>
      </w:rPr>
      <w:t>3</w:t>
    </w:r>
    <w:r>
      <w:fldChar w:fldCharType="end"/>
    </w:r>
  </w:p>
  <w:p w:rsidR="003D767A" w:rsidRDefault="003D767A" w:rsidP="003D767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767A"/>
    <w:rsid w:val="00011EDD"/>
    <w:rsid w:val="00013973"/>
    <w:rsid w:val="000333DF"/>
    <w:rsid w:val="00036860"/>
    <w:rsid w:val="00042B0B"/>
    <w:rsid w:val="000629F9"/>
    <w:rsid w:val="000701B0"/>
    <w:rsid w:val="00070F62"/>
    <w:rsid w:val="000820F8"/>
    <w:rsid w:val="0008691D"/>
    <w:rsid w:val="00095290"/>
    <w:rsid w:val="000A16EC"/>
    <w:rsid w:val="000B1CCB"/>
    <w:rsid w:val="000B2B2F"/>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11E16"/>
    <w:rsid w:val="003248B8"/>
    <w:rsid w:val="00326E3B"/>
    <w:rsid w:val="003321A7"/>
    <w:rsid w:val="00335003"/>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D767A"/>
    <w:rsid w:val="00407C9E"/>
    <w:rsid w:val="0041022E"/>
    <w:rsid w:val="004149CC"/>
    <w:rsid w:val="00426C11"/>
    <w:rsid w:val="00470A9B"/>
    <w:rsid w:val="00485323"/>
    <w:rsid w:val="00487ED8"/>
    <w:rsid w:val="004911CB"/>
    <w:rsid w:val="00491918"/>
    <w:rsid w:val="004A10CD"/>
    <w:rsid w:val="004A2E7F"/>
    <w:rsid w:val="004A5A65"/>
    <w:rsid w:val="004B1485"/>
    <w:rsid w:val="004C6ECA"/>
    <w:rsid w:val="004D6C2C"/>
    <w:rsid w:val="004D7D86"/>
    <w:rsid w:val="004E1959"/>
    <w:rsid w:val="004E5AAA"/>
    <w:rsid w:val="004E6202"/>
    <w:rsid w:val="004F1874"/>
    <w:rsid w:val="004F2034"/>
    <w:rsid w:val="004F585C"/>
    <w:rsid w:val="004F7F49"/>
    <w:rsid w:val="00510A23"/>
    <w:rsid w:val="0051514A"/>
    <w:rsid w:val="00515AC5"/>
    <w:rsid w:val="005208A5"/>
    <w:rsid w:val="00520DC2"/>
    <w:rsid w:val="00520E1E"/>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A1145"/>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D696D"/>
    <w:rsid w:val="007E337B"/>
    <w:rsid w:val="007E5EB3"/>
    <w:rsid w:val="00804E41"/>
    <w:rsid w:val="00811BC0"/>
    <w:rsid w:val="008231E8"/>
    <w:rsid w:val="008266B7"/>
    <w:rsid w:val="00854B89"/>
    <w:rsid w:val="00855555"/>
    <w:rsid w:val="00881BED"/>
    <w:rsid w:val="00881EF3"/>
    <w:rsid w:val="00883E7C"/>
    <w:rsid w:val="00886261"/>
    <w:rsid w:val="00886611"/>
    <w:rsid w:val="00893EE7"/>
    <w:rsid w:val="00894971"/>
    <w:rsid w:val="008C0341"/>
    <w:rsid w:val="008D5731"/>
    <w:rsid w:val="008E1349"/>
    <w:rsid w:val="00912D10"/>
    <w:rsid w:val="00937A78"/>
    <w:rsid w:val="00947B1E"/>
    <w:rsid w:val="00953C08"/>
    <w:rsid w:val="00955F47"/>
    <w:rsid w:val="00973C29"/>
    <w:rsid w:val="0098008C"/>
    <w:rsid w:val="0098383D"/>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A2105"/>
    <w:rsid w:val="00AA22CF"/>
    <w:rsid w:val="00AB0440"/>
    <w:rsid w:val="00AC3FC5"/>
    <w:rsid w:val="00AD340B"/>
    <w:rsid w:val="00AE2C44"/>
    <w:rsid w:val="00AE3966"/>
    <w:rsid w:val="00AF11C6"/>
    <w:rsid w:val="00B002D1"/>
    <w:rsid w:val="00B057F1"/>
    <w:rsid w:val="00B143A9"/>
    <w:rsid w:val="00B17562"/>
    <w:rsid w:val="00B4569E"/>
    <w:rsid w:val="00B45879"/>
    <w:rsid w:val="00B551EB"/>
    <w:rsid w:val="00B55F3D"/>
    <w:rsid w:val="00B84AC8"/>
    <w:rsid w:val="00B90F8C"/>
    <w:rsid w:val="00B91C0B"/>
    <w:rsid w:val="00B97E24"/>
    <w:rsid w:val="00BA0BE6"/>
    <w:rsid w:val="00BA2122"/>
    <w:rsid w:val="00BA2F3A"/>
    <w:rsid w:val="00BF47F9"/>
    <w:rsid w:val="00C07688"/>
    <w:rsid w:val="00C1072F"/>
    <w:rsid w:val="00C15B08"/>
    <w:rsid w:val="00C260AB"/>
    <w:rsid w:val="00C32933"/>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19A9"/>
    <w:rsid w:val="00E042C5"/>
    <w:rsid w:val="00E06D7C"/>
    <w:rsid w:val="00E21963"/>
    <w:rsid w:val="00E21AC7"/>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27958"/>
    <w:rsid w:val="00F332CE"/>
    <w:rsid w:val="00F35009"/>
    <w:rsid w:val="00F4083E"/>
    <w:rsid w:val="00F45BA7"/>
    <w:rsid w:val="00F51DD4"/>
    <w:rsid w:val="00F62E35"/>
    <w:rsid w:val="00F64D56"/>
    <w:rsid w:val="00F73621"/>
    <w:rsid w:val="00F82B11"/>
    <w:rsid w:val="00F873F0"/>
    <w:rsid w:val="00FA6D2B"/>
    <w:rsid w:val="00FB15DB"/>
    <w:rsid w:val="00FC7DA9"/>
    <w:rsid w:val="00FD2F99"/>
    <w:rsid w:val="00FE5C5C"/>
    <w:rsid w:val="00FE76BC"/>
    <w:rsid w:val="00FF4AD0"/>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DDF421FD-7419-4761-809D-3BB58F8F1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bpuNormText">
    <w:name w:val="bpuNormText"/>
    <w:basedOn w:val="Normal"/>
    <w:autoRedefine/>
    <w:rsid w:val="00520E1E"/>
    <w:pPr>
      <w:tabs>
        <w:tab w:val="left" w:pos="288"/>
      </w:tabs>
    </w:pPr>
    <w:rPr>
      <w:szCs w:val="20"/>
    </w:rPr>
  </w:style>
  <w:style w:type="paragraph" w:styleId="ListParagraph">
    <w:name w:val="List Paragraph"/>
    <w:basedOn w:val="Normal"/>
    <w:uiPriority w:val="34"/>
    <w:qFormat/>
    <w:rsid w:val="005208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872</Words>
  <Characters>4478</Characters>
  <Application>Microsoft Office Word</Application>
  <DocSecurity>0</DocSecurity>
  <Lines>111</Lines>
  <Paragraphs>46</Paragraphs>
  <ScaleCrop>false</ScaleCrop>
  <HeadingPairs>
    <vt:vector size="2" baseType="variant">
      <vt:variant>
        <vt:lpstr>Title</vt:lpstr>
      </vt:variant>
      <vt:variant>
        <vt:i4>1</vt:i4>
      </vt:variant>
    </vt:vector>
  </HeadingPairs>
  <TitlesOfParts>
    <vt:vector size="1" baseType="lpstr">
      <vt:lpstr>S4189 FISCAL ESTIMATE</vt:lpstr>
    </vt:vector>
  </TitlesOfParts>
  <Manager>Aggie Szilagyi; R225</Manager>
  <Company>Office of Legislative Services</Company>
  <LinksUpToDate>false</LinksUpToDate>
  <CharactersWithSpaces>5338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S4189 FISCAL ESTIMATE</dc:title>
  <dc:creator>Senator VITALE, Senator CRUZ-PEREZ</dc:creator>
  <cp:keywords>S4189|3|SG |76|0|0|!|0|</cp:keywords>
  <dc:description>Sponsor 12/14 BPU 12/17</dc:description>
  <cp:lastModifiedBy>Siracusa, Nicole</cp:lastModifiedBy>
  <cp:revision>2</cp:revision>
  <cp:lastPrinted>2021-12-14T15:47:00Z</cp:lastPrinted>
  <dcterms:created xsi:type="dcterms:W3CDTF">2021-12-17T18:04:00Z</dcterms:created>
  <dcterms:modified xsi:type="dcterms:W3CDTF">2021-12-17T18:04:00Z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