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D52" w:rsidRDefault="00791D52" w:rsidP="00791D52">
      <w:pPr>
        <w:pStyle w:val="bpuReprint"/>
      </w:pPr>
      <w:bookmarkStart w:id="0" w:name="bpuFrontPg"/>
      <w:bookmarkStart w:id="1" w:name="_GoBack"/>
      <w:bookmarkEnd w:id="0"/>
      <w:bookmarkEnd w:id="1"/>
      <w:r>
        <w:t>[First Reprint]</w:t>
      </w:r>
    </w:p>
    <w:p w:rsidR="00994E95" w:rsidRDefault="00994E95" w:rsidP="00994E95">
      <w:pPr>
        <w:pStyle w:val="bpuBill"/>
      </w:pPr>
      <w:r>
        <w:t xml:space="preserve">SENATE, No. 4191 </w:t>
      </w:r>
    </w:p>
    <w:p w:rsidR="00994E95" w:rsidRPr="009D38FF" w:rsidRDefault="00994E95" w:rsidP="00994E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93247" r:id="rId8"/>
        </w:object>
      </w:r>
    </w:p>
    <w:p w:rsidR="00994E95" w:rsidRDefault="00994E95" w:rsidP="00994E95">
      <w:pPr>
        <w:pStyle w:val="bpuState"/>
      </w:pPr>
      <w:r>
        <w:t>STATE OF NEW JERSEY</w:t>
      </w:r>
    </w:p>
    <w:p w:rsidR="00994E95" w:rsidRDefault="00994E95" w:rsidP="00994E95">
      <w:pPr>
        <w:pStyle w:val="bpuLegislature"/>
      </w:pPr>
      <w:r>
        <w:t>219th LEGISLATURE</w:t>
      </w:r>
    </w:p>
    <w:p w:rsidR="00994E95" w:rsidRDefault="00994E95" w:rsidP="00994E95">
      <w:pPr>
        <w:pStyle w:val="bpuWpGraphic"/>
      </w:pPr>
      <w:r>
        <w:object w:dxaOrig="8985" w:dyaOrig="255">
          <v:shape id="_x0000_i1026" type="#_x0000_t75" style="width:6in;height:12pt" o:ole="">
            <v:imagedata r:id="rId7" o:title=""/>
          </v:shape>
          <o:OLEObject Type="Embed" ProgID="WPWin6.1" ShapeID="_x0000_i1026" DrawAspect="Content" ObjectID="_1700393248" r:id="rId9"/>
        </w:object>
      </w:r>
      <w:r>
        <w:t xml:space="preserve">  </w:t>
      </w:r>
    </w:p>
    <w:p w:rsidR="00994E95" w:rsidRDefault="00994E95" w:rsidP="00994E95">
      <w:pPr>
        <w:pStyle w:val="bpuIntro"/>
      </w:pPr>
      <w:r>
        <w:t xml:space="preserve">INTRODUCED </w:t>
      </w:r>
      <w:r w:rsidR="008513D8">
        <w:t>NOVEMBER 22,</w:t>
      </w:r>
      <w:r>
        <w:t xml:space="preserve"> 2021</w:t>
      </w:r>
    </w:p>
    <w:p w:rsidR="00994E95" w:rsidRDefault="00994E95" w:rsidP="00994E95">
      <w:pPr>
        <w:pStyle w:val="bpuIntro"/>
      </w:pPr>
    </w:p>
    <w:p w:rsidR="00994E95" w:rsidRDefault="00994E95" w:rsidP="00994E95">
      <w:pPr>
        <w:pStyle w:val="bpuIntro"/>
        <w:sectPr w:rsidR="00994E95" w:rsidSect="00994E95">
          <w:headerReference w:type="even" r:id="rId10"/>
          <w:headerReference w:type="default" r:id="rId11"/>
          <w:pgSz w:w="12240" w:h="20160" w:code="5"/>
          <w:pgMar w:top="2160" w:right="1440" w:bottom="1440" w:left="1440" w:header="72" w:footer="720" w:gutter="0"/>
          <w:pgNumType w:start="1"/>
          <w:cols w:space="720"/>
          <w:docGrid w:linePitch="360"/>
        </w:sectPr>
      </w:pPr>
    </w:p>
    <w:p w:rsidR="00994E95" w:rsidRDefault="00994E95" w:rsidP="00994E95">
      <w:pPr>
        <w:pStyle w:val="bpuIntro"/>
      </w:pPr>
    </w:p>
    <w:p w:rsidR="00994E95" w:rsidRDefault="00994E95" w:rsidP="00994E95">
      <w:pPr>
        <w:pStyle w:val="bpuSponsor"/>
      </w:pPr>
      <w:r>
        <w:t>Sponsored by:</w:t>
      </w:r>
    </w:p>
    <w:p w:rsidR="00994E95" w:rsidRDefault="00994E95" w:rsidP="00994E95">
      <w:pPr>
        <w:pStyle w:val="bpuSponsor"/>
      </w:pPr>
      <w:r>
        <w:t>Senator  SANDRA B. CUNNINGHAM</w:t>
      </w:r>
    </w:p>
    <w:p w:rsidR="00994E95" w:rsidRDefault="00994E95" w:rsidP="00994E95">
      <w:pPr>
        <w:pStyle w:val="bpuSponsor"/>
      </w:pPr>
      <w:r>
        <w:t>District 31 (Hudson)</w:t>
      </w:r>
    </w:p>
    <w:p w:rsidR="00994E95" w:rsidRDefault="00994E95" w:rsidP="00994E95">
      <w:pPr>
        <w:pStyle w:val="bpuSponsor"/>
      </w:pPr>
    </w:p>
    <w:p w:rsidR="00994E95" w:rsidRDefault="00994E95" w:rsidP="00994E95">
      <w:pPr>
        <w:pStyle w:val="bpuSponsor"/>
      </w:pPr>
    </w:p>
    <w:p w:rsidR="00994E95" w:rsidRDefault="00994E95" w:rsidP="00994E95">
      <w:pPr>
        <w:pStyle w:val="bpuSponsor"/>
      </w:pPr>
    </w:p>
    <w:p w:rsidR="00994E95" w:rsidRDefault="00994E95" w:rsidP="00994E95">
      <w:pPr>
        <w:pStyle w:val="bpuSponsor"/>
      </w:pPr>
    </w:p>
    <w:p w:rsidR="00994E95" w:rsidRDefault="00994E95" w:rsidP="00994E95">
      <w:pPr>
        <w:pStyle w:val="bpuSponsor"/>
      </w:pPr>
      <w:r>
        <w:t>SYNOPSIS</w:t>
      </w:r>
    </w:p>
    <w:p w:rsidR="00994E95" w:rsidRDefault="00994E95" w:rsidP="00994E95">
      <w:pPr>
        <w:pStyle w:val="bpuNormText"/>
      </w:pPr>
      <w:r>
        <w:tab/>
        <w:t xml:space="preserve">Requires DOH approval for adverse possessory action against hospitals. </w:t>
      </w:r>
    </w:p>
    <w:p w:rsidR="00994E95" w:rsidRDefault="00994E95" w:rsidP="00994E95">
      <w:pPr>
        <w:pStyle w:val="bpuNormText"/>
      </w:pPr>
    </w:p>
    <w:p w:rsidR="00994E95" w:rsidRDefault="00994E95" w:rsidP="00994E95">
      <w:pPr>
        <w:pStyle w:val="bpuSponsor"/>
      </w:pPr>
      <w:r>
        <w:t xml:space="preserve">CURRENT VERSION OF TEXT </w:t>
      </w:r>
    </w:p>
    <w:p w:rsidR="00994E95" w:rsidRDefault="00791D52" w:rsidP="00994E95">
      <w:pPr>
        <w:pStyle w:val="bpuNormText"/>
      </w:pPr>
      <w:r>
        <w:tab/>
        <w:t>As reported by the Senate Health, Human Services and Senior Citizens Committee on December 6, 2021, with amendments.</w:t>
      </w:r>
    </w:p>
    <w:p w:rsidR="00994E95" w:rsidRDefault="00994E95" w:rsidP="00994E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E95" w:rsidRDefault="00994E95" w:rsidP="00122025">
      <w:pPr>
        <w:pStyle w:val="FronterPage"/>
        <w:tabs>
          <w:tab w:val="clear" w:pos="1440"/>
          <w:tab w:val="clear" w:pos="2160"/>
          <w:tab w:val="clear" w:pos="2880"/>
          <w:tab w:val="clear" w:pos="3600"/>
          <w:tab w:val="clear" w:pos="4320"/>
          <w:tab w:val="clear" w:pos="5040"/>
        </w:tabs>
        <w:sectPr w:rsidR="00994E95" w:rsidSect="00994E95">
          <w:type w:val="continuous"/>
          <w:pgSz w:w="12240" w:h="20160" w:code="5"/>
          <w:pgMar w:top="1440" w:right="2275" w:bottom="1440" w:left="2275" w:header="72" w:footer="720" w:gutter="0"/>
          <w:pgNumType w:start="1"/>
          <w:cols w:space="720"/>
          <w:docGrid w:linePitch="360"/>
        </w:sectPr>
      </w:pPr>
    </w:p>
    <w:p w:rsidR="00686AEB" w:rsidRPr="00677316" w:rsidRDefault="00A1471D" w:rsidP="003E47BA">
      <w:pPr>
        <w:pStyle w:val="HangingAnAct"/>
        <w:rPr>
          <w:rStyle w:val="HangingAnActChar"/>
        </w:rPr>
      </w:pPr>
      <w:r>
        <w:rPr>
          <w:rStyle w:val="BillHead"/>
        </w:rPr>
        <w:lastRenderedPageBreak/>
        <w:t>An Act</w:t>
      </w:r>
      <w:r w:rsidR="00686AEB" w:rsidRPr="006B7FA7">
        <w:rPr>
          <w:rStyle w:val="HangingAnActChar"/>
        </w:rPr>
        <w:t xml:space="preserve"> </w:t>
      </w:r>
      <w:r w:rsidR="0024437D">
        <w:t>concerning hospitals and supplementing Title 26 of the Revised Statutes.</w:t>
      </w:r>
    </w:p>
    <w:p w:rsidR="000B1054" w:rsidRPr="00D71D68" w:rsidRDefault="000B1054" w:rsidP="000B1054"/>
    <w:p w:rsidR="00686AEB" w:rsidRPr="00AA7880" w:rsidRDefault="00686AEB" w:rsidP="00686AEB">
      <w:r>
        <w:tab/>
      </w:r>
      <w:r w:rsidR="00A1471D">
        <w:rPr>
          <w:rStyle w:val="BillHeading2"/>
        </w:rPr>
        <w:t>Be It Enacted</w:t>
      </w:r>
      <w:r>
        <w:rPr>
          <w:rStyle w:val="BillHeading2"/>
        </w:rPr>
        <w:t xml:space="preserve"> </w:t>
      </w:r>
      <w:r w:rsidR="00A1471D">
        <w:rPr>
          <w:rStyle w:val="BillLanguage"/>
        </w:rPr>
        <w:t>by the Senate and General Assembly of the State of New Jersey:</w:t>
      </w:r>
    </w:p>
    <w:p w:rsidR="00686AEB" w:rsidRDefault="00686AEB" w:rsidP="00686AEB"/>
    <w:p w:rsidR="00BC2A75" w:rsidRDefault="00BC2A75" w:rsidP="00686AEB">
      <w:r>
        <w:tab/>
        <w:t>1.</w:t>
      </w:r>
      <w:r>
        <w:tab/>
        <w:t>The Legislature finds and declares that it is essential to establish certain fundamental rights of hospital operators with respect to the management of hospitals in order to maintain quality health care services for patients and to promote greater efficiency in the health care delivery system in New Jersey.</w:t>
      </w:r>
    </w:p>
    <w:p w:rsidR="00BC2A75" w:rsidRDefault="00BC2A75" w:rsidP="00686AEB"/>
    <w:p w:rsidR="00BC2A75" w:rsidRDefault="00BC2A75" w:rsidP="00686AEB">
      <w:r>
        <w:tab/>
        <w:t>2.</w:t>
      </w:r>
      <w:r>
        <w:tab/>
        <w:t>As used in this act:</w:t>
      </w:r>
    </w:p>
    <w:p w:rsidR="00BC2A75" w:rsidRDefault="00BC2A75" w:rsidP="00686AEB">
      <w:r>
        <w:tab/>
      </w:r>
      <w:r w:rsidR="00007E66">
        <w:t>“Adverse possessory action” means terminating a lease with an</w:t>
      </w:r>
      <w:r w:rsidR="00007E66">
        <w:rPr>
          <w:spacing w:val="1"/>
        </w:rPr>
        <w:t xml:space="preserve"> </w:t>
      </w:r>
      <w:r w:rsidR="00007E66">
        <w:t>operator or successor, evicting or otherwise initiating a unilateral or non-mutual</w:t>
      </w:r>
      <w:r w:rsidR="00007E66">
        <w:rPr>
          <w:spacing w:val="1"/>
        </w:rPr>
        <w:t xml:space="preserve"> </w:t>
      </w:r>
      <w:r w:rsidR="00007E66">
        <w:t>possessory action to dispossess or remove an operator or successor from the real</w:t>
      </w:r>
      <w:r w:rsidR="00007E66">
        <w:rPr>
          <w:spacing w:val="1"/>
        </w:rPr>
        <w:t xml:space="preserve"> </w:t>
      </w:r>
      <w:r w:rsidR="00007E66">
        <w:t>property on which a hospital is located, any other interference with</w:t>
      </w:r>
      <w:r w:rsidR="00007E66">
        <w:rPr>
          <w:spacing w:val="1"/>
        </w:rPr>
        <w:t xml:space="preserve"> </w:t>
      </w:r>
      <w:r w:rsidR="00007E66">
        <w:t>the</w:t>
      </w:r>
      <w:r w:rsidR="00007E66">
        <w:rPr>
          <w:spacing w:val="15"/>
        </w:rPr>
        <w:t xml:space="preserve"> </w:t>
      </w:r>
      <w:r w:rsidR="00007E66">
        <w:t>quiet</w:t>
      </w:r>
      <w:r w:rsidR="00007E66">
        <w:rPr>
          <w:spacing w:val="17"/>
        </w:rPr>
        <w:t xml:space="preserve"> </w:t>
      </w:r>
      <w:r w:rsidR="00007E66">
        <w:t>enjoyment</w:t>
      </w:r>
      <w:r w:rsidR="00007E66">
        <w:rPr>
          <w:spacing w:val="16"/>
        </w:rPr>
        <w:t xml:space="preserve"> </w:t>
      </w:r>
      <w:r w:rsidR="00007E66">
        <w:t>of</w:t>
      </w:r>
      <w:r w:rsidR="00007E66">
        <w:rPr>
          <w:spacing w:val="15"/>
        </w:rPr>
        <w:t xml:space="preserve"> </w:t>
      </w:r>
      <w:r w:rsidR="00007E66">
        <w:t>the</w:t>
      </w:r>
      <w:r w:rsidR="00007E66">
        <w:rPr>
          <w:spacing w:val="15"/>
        </w:rPr>
        <w:t xml:space="preserve"> </w:t>
      </w:r>
      <w:r w:rsidR="00007E66">
        <w:t>premises</w:t>
      </w:r>
      <w:r w:rsidR="00007E66">
        <w:rPr>
          <w:spacing w:val="15"/>
        </w:rPr>
        <w:t xml:space="preserve"> </w:t>
      </w:r>
      <w:r w:rsidR="00007E66">
        <w:t>that</w:t>
      </w:r>
      <w:r w:rsidR="00007E66">
        <w:rPr>
          <w:spacing w:val="17"/>
        </w:rPr>
        <w:t xml:space="preserve"> </w:t>
      </w:r>
      <w:r w:rsidR="00007E66">
        <w:t>are</w:t>
      </w:r>
      <w:r w:rsidR="00007E66">
        <w:rPr>
          <w:spacing w:val="15"/>
        </w:rPr>
        <w:t xml:space="preserve"> </w:t>
      </w:r>
      <w:r w:rsidR="00007E66">
        <w:t>subject</w:t>
      </w:r>
      <w:r w:rsidR="00007E66">
        <w:rPr>
          <w:spacing w:val="15"/>
        </w:rPr>
        <w:t xml:space="preserve"> </w:t>
      </w:r>
      <w:r w:rsidR="00007E66">
        <w:t>to</w:t>
      </w:r>
      <w:r w:rsidR="00007E66">
        <w:rPr>
          <w:spacing w:val="17"/>
        </w:rPr>
        <w:t xml:space="preserve"> </w:t>
      </w:r>
      <w:r w:rsidR="00007E66">
        <w:t>the</w:t>
      </w:r>
      <w:r w:rsidR="00007E66">
        <w:rPr>
          <w:spacing w:val="16"/>
        </w:rPr>
        <w:t xml:space="preserve"> </w:t>
      </w:r>
      <w:r w:rsidR="00007E66">
        <w:t>lease, or any other direct or indirect interference with the operation of a hospital.</w:t>
      </w:r>
    </w:p>
    <w:p w:rsidR="00BC2A75" w:rsidRDefault="00BC2A75" w:rsidP="00686AEB">
      <w:r>
        <w:tab/>
        <w:t xml:space="preserve">“Affiliate” means any person that directly or indirectly, through one or more intermediaries, controls, is controlled by, or is under common control with, another person.  </w:t>
      </w:r>
    </w:p>
    <w:p w:rsidR="00BC2A75" w:rsidRDefault="00BC2A75" w:rsidP="00686AEB">
      <w:r>
        <w:tab/>
        <w:t>“Control” means the possession, directly or indirectly, of the power to direct or cause the direction of the management of a person, whether through the ownership of voting securities, by contract or otherwise.</w:t>
      </w:r>
    </w:p>
    <w:p w:rsidR="00BC2A75" w:rsidRDefault="00BC2A75" w:rsidP="00686AEB">
      <w:r>
        <w:tab/>
        <w:t>“Department” means the Department of Health.</w:t>
      </w:r>
    </w:p>
    <w:p w:rsidR="00BC2A75" w:rsidRDefault="00BC2A75" w:rsidP="00686AEB">
      <w:r>
        <w:tab/>
        <w:t>“Hospital” means a general acute care hospital licensed pursuant to P.L.1971, c.136 (C.26:2H-1 et seq.).</w:t>
      </w:r>
    </w:p>
    <w:p w:rsidR="00BC2A75" w:rsidRDefault="00BC2A75" w:rsidP="00686AEB">
      <w:r>
        <w:tab/>
        <w:t>“Landlord” means the owner or lessor of the real property on which a hospital is located.</w:t>
      </w:r>
    </w:p>
    <w:p w:rsidR="00BC2A75" w:rsidRDefault="00BC2A75" w:rsidP="00686AEB">
      <w:r>
        <w:tab/>
        <w:t>“Lease” means an agreement granting a leasehold interest in the real property on which a hospital is principally located.</w:t>
      </w:r>
    </w:p>
    <w:p w:rsidR="00BC2A75" w:rsidRDefault="00BC2A75" w:rsidP="00686AEB">
      <w:r>
        <w:tab/>
        <w:t>“Operator” means the person approved by the department that is responsible for the maintenance, supervision, and operation of a hospital, including any affiliates of the person.</w:t>
      </w:r>
    </w:p>
    <w:p w:rsidR="00BC2A75" w:rsidRDefault="00BC2A75" w:rsidP="00686AEB">
      <w:r>
        <w:tab/>
        <w:t>“Person” means any individual, general or limited partnership, corporation, limited liability company, business trust, joint stock company, trust, unincorporated organization, joint venture, firm, association, or other entity or organization.</w:t>
      </w:r>
    </w:p>
    <w:p w:rsidR="00791D52" w:rsidRDefault="00BC2A75" w:rsidP="00791D52">
      <w:r>
        <w:tab/>
      </w:r>
      <w:r w:rsidR="00007E66">
        <w:t>“Successor”</w:t>
      </w:r>
      <w:r w:rsidR="00007E66">
        <w:rPr>
          <w:spacing w:val="1"/>
        </w:rPr>
        <w:t xml:space="preserve"> </w:t>
      </w:r>
      <w:r w:rsidR="00007E66">
        <w:t>means</w:t>
      </w:r>
      <w:r w:rsidR="00007E66">
        <w:rPr>
          <w:spacing w:val="1"/>
        </w:rPr>
        <w:t xml:space="preserve"> </w:t>
      </w:r>
      <w:r w:rsidR="00007E66">
        <w:t>a</w:t>
      </w:r>
      <w:r w:rsidR="00007E66">
        <w:rPr>
          <w:spacing w:val="1"/>
        </w:rPr>
        <w:t xml:space="preserve"> </w:t>
      </w:r>
      <w:r w:rsidR="00007E66">
        <w:t>person</w:t>
      </w:r>
      <w:r w:rsidR="00007E66">
        <w:rPr>
          <w:spacing w:val="1"/>
        </w:rPr>
        <w:t xml:space="preserve"> </w:t>
      </w:r>
      <w:r w:rsidR="00007E66">
        <w:t>that</w:t>
      </w:r>
      <w:r w:rsidR="00007E66">
        <w:rPr>
          <w:spacing w:val="1"/>
        </w:rPr>
        <w:t xml:space="preserve"> </w:t>
      </w:r>
      <w:r w:rsidR="00007E66">
        <w:t>succeeds</w:t>
      </w:r>
      <w:r w:rsidR="00007E66">
        <w:rPr>
          <w:spacing w:val="1"/>
        </w:rPr>
        <w:t xml:space="preserve"> </w:t>
      </w:r>
      <w:r w:rsidR="00007E66">
        <w:t>in</w:t>
      </w:r>
      <w:r w:rsidR="00007E66">
        <w:rPr>
          <w:spacing w:val="60"/>
        </w:rPr>
        <w:t xml:space="preserve"> </w:t>
      </w:r>
      <w:r w:rsidR="00007E66">
        <w:t>interest</w:t>
      </w:r>
      <w:r w:rsidR="00007E66">
        <w:rPr>
          <w:spacing w:val="60"/>
        </w:rPr>
        <w:t xml:space="preserve"> </w:t>
      </w:r>
      <w:r w:rsidR="00007E66">
        <w:t>to</w:t>
      </w:r>
      <w:r w:rsidR="00007E66">
        <w:rPr>
          <w:spacing w:val="60"/>
        </w:rPr>
        <w:t xml:space="preserve"> </w:t>
      </w:r>
      <w:r w:rsidR="00007E66">
        <w:t>an</w:t>
      </w:r>
      <w:r w:rsidR="00007E66">
        <w:rPr>
          <w:spacing w:val="1"/>
        </w:rPr>
        <w:t xml:space="preserve"> </w:t>
      </w:r>
      <w:r w:rsidR="00007E66">
        <w:t xml:space="preserve">operator with respect to </w:t>
      </w:r>
      <w:r w:rsidR="00007E66" w:rsidRPr="003B1D23">
        <w:t>the maintenance, supervision, or operation of a hospital</w:t>
      </w:r>
      <w:r w:rsidR="00007E66">
        <w:t>.</w:t>
      </w:r>
      <w:r w:rsidR="00791D52">
        <w:br w:type="page"/>
      </w:r>
    </w:p>
    <w:p w:rsidR="00BC2A75" w:rsidRDefault="00BC2A75" w:rsidP="00686AEB">
      <w:r>
        <w:lastRenderedPageBreak/>
        <w:tab/>
        <w:t>3.</w:t>
      </w:r>
      <w:r>
        <w:tab/>
        <w:t xml:space="preserve">a.  A landlord shall not initiate an adverse possessory action against an operator </w:t>
      </w:r>
      <w:r w:rsidR="00155866">
        <w:t xml:space="preserve">or successor </w:t>
      </w:r>
      <w:r>
        <w:t xml:space="preserve">without the </w:t>
      </w:r>
      <w:r w:rsidR="00155866">
        <w:t xml:space="preserve">written </w:t>
      </w:r>
      <w:r>
        <w:t>approval of the department as provided in subsection b. of this section.</w:t>
      </w:r>
      <w:r w:rsidR="00155866">
        <w:t xml:space="preserve">  An adverse possessory action initiated without the written approval of the department shall be deemed invalid.</w:t>
      </w:r>
    </w:p>
    <w:p w:rsidR="00BC2A75" w:rsidRDefault="00BC2A75" w:rsidP="00686AEB">
      <w:r>
        <w:tab/>
        <w:t>b.</w:t>
      </w:r>
      <w:r>
        <w:tab/>
        <w:t>A landlord may submit a request to the department</w:t>
      </w:r>
      <w:r w:rsidR="00155866">
        <w:t>, in a form and manner as shall be required by the department,</w:t>
      </w:r>
      <w:r>
        <w:t xml:space="preserve"> to take an adverse possessory action for just cause against an operator or successor.  The </w:t>
      </w:r>
      <w:r w:rsidR="00155866">
        <w:t>department may approve a request to take an adverse possessory action upon finding just cause exists for the adverse possessory action.</w:t>
      </w:r>
    </w:p>
    <w:p w:rsidR="00247299" w:rsidRDefault="00155866" w:rsidP="00686AEB">
      <w:r>
        <w:tab/>
        <w:t>c.</w:t>
      </w:r>
      <w:r>
        <w:tab/>
      </w:r>
      <w:r w:rsidR="00247299">
        <w:rPr>
          <w:bCs/>
        </w:rPr>
        <w:t>Upon d</w:t>
      </w:r>
      <w:r w:rsidR="00247299" w:rsidRPr="007619E7">
        <w:rPr>
          <w:bCs/>
        </w:rPr>
        <w:t xml:space="preserve">epartment approval of a successor, based on a </w:t>
      </w:r>
      <w:r w:rsidR="00247299">
        <w:rPr>
          <w:bCs/>
        </w:rPr>
        <w:t>finding that the transition of h</w:t>
      </w:r>
      <w:r w:rsidR="00247299" w:rsidRPr="007619E7">
        <w:rPr>
          <w:bCs/>
        </w:rPr>
        <w:t xml:space="preserve">ospital </w:t>
      </w:r>
      <w:r w:rsidR="00247299" w:rsidRPr="004D0A08">
        <w:rPr>
          <w:bCs/>
        </w:rPr>
        <w:t>maintenance, supervision, or operation</w:t>
      </w:r>
      <w:r w:rsidR="00247299">
        <w:rPr>
          <w:bCs/>
        </w:rPr>
        <w:t xml:space="preserve"> </w:t>
      </w:r>
      <w:r w:rsidR="00247299" w:rsidRPr="007619E7">
        <w:rPr>
          <w:bCs/>
        </w:rPr>
        <w:t>responsibilities from the operator to the successor is in the best interest of the hospital patients and the public, the successor shall also be deemed to succeed in interest to the lease.</w:t>
      </w:r>
    </w:p>
    <w:p w:rsidR="00155866" w:rsidRPr="00D71D68" w:rsidRDefault="00247299" w:rsidP="00686AEB">
      <w:r>
        <w:tab/>
        <w:t>d.</w:t>
      </w:r>
      <w:r>
        <w:tab/>
      </w:r>
      <w:r w:rsidR="00155866">
        <w:t xml:space="preserve">A landlord that initiates an adverse possessory action against an operator or successor without </w:t>
      </w:r>
      <w:r w:rsidR="00857571">
        <w:t xml:space="preserve">written </w:t>
      </w:r>
      <w:r w:rsidR="00155866">
        <w:t>approval by the department shall be liable to a civil penalty of up to $</w:t>
      </w:r>
      <w:r w:rsidR="000119A0">
        <w:t>1,00</w:t>
      </w:r>
      <w:r w:rsidR="00155866">
        <w:t xml:space="preserve">0,000, which shall be collected by and in the name of the department in summary proceedings before a court of competent jurisdiction pursuant to the provisions of the “Penalty Enforcement Law of 1999,” P.L.1999, c.274 (C.2A:58-10 et seq.).  </w:t>
      </w:r>
      <w:r>
        <w:t xml:space="preserve">In </w:t>
      </w:r>
      <w:r w:rsidRPr="00D40700">
        <w:t>addition</w:t>
      </w:r>
      <w:r>
        <w:t>, the department shall suspend or revoke any license or permit granted by the department to the landlord due to violation of this act.</w:t>
      </w:r>
      <w:r w:rsidR="00220D76">
        <w:t xml:space="preserve"> </w:t>
      </w:r>
      <w:r>
        <w:t xml:space="preserve"> To the extent an adverse possessory action taken without department approval results in the loss of revenue to a hospital, the operator or successor, as applicable, shall be entitled to financial recovery from the landlord to the extent necessary to place the hospital in as good a position as if such adverse possessory action had not occurred, as determined by court appointed arbitration. </w:t>
      </w:r>
      <w:r w:rsidR="00220D76">
        <w:t xml:space="preserve"> </w:t>
      </w:r>
      <w:r>
        <w:t>A</w:t>
      </w:r>
      <w:r w:rsidRPr="00D40700">
        <w:t>ny</w:t>
      </w:r>
      <w:r>
        <w:t xml:space="preserve"> willful</w:t>
      </w:r>
      <w:r w:rsidRPr="00D40700">
        <w:t xml:space="preserve"> violation of this</w:t>
      </w:r>
      <w:r>
        <w:t xml:space="preserve"> act by a landlord which</w:t>
      </w:r>
      <w:r w:rsidR="000119A0">
        <w:t xml:space="preserve">: </w:t>
      </w:r>
      <w:r>
        <w:t xml:space="preserve"> (</w:t>
      </w:r>
      <w:r w:rsidR="000119A0">
        <w:t>1</w:t>
      </w:r>
      <w:r>
        <w:t>) results in the closure of a hospital; or (</w:t>
      </w:r>
      <w:r w:rsidR="000119A0">
        <w:t>2</w:t>
      </w:r>
      <w:r>
        <w:t xml:space="preserve">) interferes with the transition of the </w:t>
      </w:r>
      <w:r w:rsidRPr="00052AC7">
        <w:t xml:space="preserve">maintenance, supervision, or operation of a hospital </w:t>
      </w:r>
      <w:r>
        <w:t>from an operator to a successor as approved by the department, shall be subject to criminal penalties imposed for disorderly persons offenses (C.2C:43-8).</w:t>
      </w:r>
    </w:p>
    <w:p w:rsidR="00BC2A75" w:rsidRDefault="00BC2A75" w:rsidP="00686AEB"/>
    <w:p w:rsidR="00791D52" w:rsidRPr="00252920" w:rsidRDefault="00791D52" w:rsidP="00791D52">
      <w:pPr>
        <w:rPr>
          <w:rFonts w:ascii="Albertus Extra Bold" w:hAnsi="Albertus Extra Bold"/>
          <w:b/>
          <w:vertAlign w:val="superscript"/>
        </w:rPr>
      </w:pPr>
      <w:r>
        <w:tab/>
      </w:r>
      <w:r>
        <w:rPr>
          <w:rFonts w:ascii="Albertus Extra Bold" w:hAnsi="Albertus Extra Bold"/>
          <w:b/>
          <w:vertAlign w:val="superscript"/>
        </w:rPr>
        <w:t>1</w:t>
      </w:r>
      <w:r>
        <w:rPr>
          <w:u w:val="single"/>
        </w:rPr>
        <w:t>4.</w:t>
      </w:r>
      <w:r>
        <w:rPr>
          <w:u w:val="single"/>
        </w:rPr>
        <w:tab/>
        <w:t>The Commissioner of Health shall adopt rules and regulations, pursuant to the “Administrative Procedure Act,” P.L1968, c.410 (C.52:14B-1 et seq.), as shall be necessary to effectuate the provisions of this act.</w:t>
      </w:r>
      <w:r>
        <w:rPr>
          <w:rFonts w:ascii="Albertus Extra Bold" w:hAnsi="Albertus Extra Bold"/>
          <w:b/>
          <w:vertAlign w:val="superscript"/>
        </w:rPr>
        <w:t>1</w:t>
      </w:r>
    </w:p>
    <w:p w:rsidR="00791D52" w:rsidRDefault="00791D52" w:rsidP="00791D52"/>
    <w:p w:rsidR="00791D52" w:rsidRDefault="00791D52" w:rsidP="00791D52">
      <w:r>
        <w:tab/>
      </w:r>
      <w:r>
        <w:rPr>
          <w:rFonts w:ascii="Albertus Extra Bold" w:hAnsi="Albertus Extra Bold"/>
          <w:b/>
          <w:vertAlign w:val="superscript"/>
        </w:rPr>
        <w:t>1</w:t>
      </w:r>
      <w:r w:rsidRPr="00252920">
        <w:rPr>
          <w:rFonts w:ascii="Albertus Extra Bold" w:hAnsi="Albertus Extra Bold"/>
          <w:b/>
        </w:rPr>
        <w:t>[</w:t>
      </w:r>
      <w:r>
        <w:t>4.</w:t>
      </w:r>
      <w:r w:rsidRPr="00252920">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This act shall take effect 30 days after the date of enactment </w:t>
      </w:r>
      <w:r>
        <w:rPr>
          <w:rFonts w:ascii="Albertus Extra Bold" w:hAnsi="Albertus Extra Bold"/>
          <w:b/>
          <w:vertAlign w:val="superscript"/>
        </w:rPr>
        <w:t>1</w:t>
      </w:r>
      <w:r w:rsidRPr="00252920">
        <w:rPr>
          <w:rFonts w:ascii="Albertus Extra Bold" w:hAnsi="Albertus Extra Bold"/>
          <w:b/>
        </w:rPr>
        <w:t>[</w:t>
      </w:r>
      <w:r>
        <w:t>,</w:t>
      </w:r>
      <w:r>
        <w:rPr>
          <w:spacing w:val="1"/>
        </w:rPr>
        <w:t xml:space="preserve"> </w:t>
      </w:r>
      <w:r>
        <w:t xml:space="preserve">and shall apply to operators, successors and landlords prior to and </w:t>
      </w:r>
      <w:r w:rsidRPr="00CB76A4">
        <w:t>subsequent to, the effective date of this act</w:t>
      </w:r>
      <w:r w:rsidRPr="00252920">
        <w:rPr>
          <w:rFonts w:ascii="Albertus Extra Bold" w:hAnsi="Albertus Extra Bold"/>
          <w:b/>
        </w:rPr>
        <w:t>]</w:t>
      </w:r>
      <w:r>
        <w:rPr>
          <w:rFonts w:ascii="Albertus Extra Bold" w:hAnsi="Albertus Extra Bold"/>
          <w:b/>
          <w:vertAlign w:val="superscript"/>
        </w:rPr>
        <w:t>1</w:t>
      </w:r>
      <w:r>
        <w:t xml:space="preserve"> </w:t>
      </w:r>
      <w:r w:rsidRPr="00CB76A4">
        <w:t>.</w:t>
      </w:r>
    </w:p>
    <w:sectPr w:rsidR="00791D52" w:rsidSect="00791D52">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58E" w:rsidRDefault="0075158E">
      <w:r>
        <w:separator/>
      </w:r>
    </w:p>
  </w:endnote>
  <w:endnote w:type="continuationSeparator" w:id="0">
    <w:p w:rsidR="0075158E" w:rsidRDefault="0075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D52" w:rsidRPr="00921C91" w:rsidRDefault="00791D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1D52" w:rsidRPr="00921C91" w:rsidRDefault="00791D52">
    <w:pPr>
      <w:pStyle w:val="Footer"/>
      <w:rPr>
        <w:szCs w:val="18"/>
      </w:rPr>
    </w:pPr>
  </w:p>
  <w:p w:rsidR="00791D52" w:rsidRPr="00921C91" w:rsidRDefault="00791D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1D52" w:rsidRDefault="00791D52" w:rsidP="00686AEB">
    <w:pPr>
      <w:pStyle w:val="Footer"/>
    </w:pPr>
    <w:r>
      <w:tab/>
      <w:t>Matter enclosed in superscript numerals has been adopted as follows:</w:t>
    </w:r>
  </w:p>
  <w:p w:rsidR="00791D52" w:rsidRDefault="00791D5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p w:rsidR="00791D52" w:rsidRPr="00791D52" w:rsidRDefault="00791D5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58E" w:rsidRDefault="0075158E">
      <w:r>
        <w:separator/>
      </w:r>
    </w:p>
  </w:footnote>
  <w:footnote w:type="continuationSeparator" w:id="0">
    <w:p w:rsidR="0075158E" w:rsidRDefault="00751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02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E95" w:rsidRDefault="00994E95" w:rsidP="00994E95">
    <w:pPr>
      <w:pStyle w:val="bpuHeadSpon"/>
    </w:pPr>
    <w:r w:rsidRPr="00994E95">
      <w:rPr>
        <w:rStyle w:val="bpuHeadSponChar"/>
      </w:rPr>
      <w:t>S4191</w:t>
    </w:r>
    <w:r>
      <w:t xml:space="preserve"> </w:t>
    </w:r>
    <w:r w:rsidR="00791D52">
      <w:t xml:space="preserve">[1R] </w:t>
    </w:r>
    <w:r>
      <w:t>CUNNINGHAM</w:t>
    </w:r>
  </w:p>
  <w:p w:rsidR="00994E95" w:rsidRDefault="00994E95" w:rsidP="00994E95">
    <w:pPr>
      <w:pStyle w:val="bpuHeadSpon"/>
    </w:pPr>
    <w:r>
      <w:fldChar w:fldCharType="begin"/>
    </w:r>
    <w:r>
      <w:instrText xml:space="preserve"> PAGE  \* MERGEFORMAT </w:instrText>
    </w:r>
    <w:r>
      <w:fldChar w:fldCharType="separate"/>
    </w:r>
    <w:r w:rsidR="005B023F">
      <w:rPr>
        <w:noProof/>
      </w:rPr>
      <w:t>3</w:t>
    </w:r>
    <w:r>
      <w:fldChar w:fldCharType="end"/>
    </w:r>
  </w:p>
  <w:p w:rsidR="00994E95" w:rsidRDefault="00994E95" w:rsidP="00994E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E95" w:rsidRDefault="00994E95" w:rsidP="00994E95">
    <w:pPr>
      <w:pStyle w:val="bpuHeadSpon"/>
    </w:pPr>
    <w:r w:rsidRPr="00994E95">
      <w:rPr>
        <w:rStyle w:val="bpuHeadSponChar"/>
      </w:rPr>
      <w:t>S4191</w:t>
    </w:r>
    <w:r>
      <w:t xml:space="preserve"> </w:t>
    </w:r>
    <w:r w:rsidR="00791D52">
      <w:t xml:space="preserve">[1R] </w:t>
    </w:r>
    <w:r>
      <w:t>CUNNINGHAM</w:t>
    </w:r>
  </w:p>
  <w:p w:rsidR="00994E95" w:rsidRDefault="00994E95" w:rsidP="00994E95">
    <w:pPr>
      <w:pStyle w:val="bpuHeadSpon"/>
    </w:pPr>
    <w:r>
      <w:fldChar w:fldCharType="begin"/>
    </w:r>
    <w:r>
      <w:instrText xml:space="preserve"> PAGE  \* MERGEFORMAT </w:instrText>
    </w:r>
    <w:r>
      <w:fldChar w:fldCharType="separate"/>
    </w:r>
    <w:r w:rsidR="005B023F">
      <w:rPr>
        <w:noProof/>
      </w:rPr>
      <w:t>2</w:t>
    </w:r>
    <w:r>
      <w:fldChar w:fldCharType="end"/>
    </w:r>
  </w:p>
  <w:p w:rsidR="00994E95" w:rsidRDefault="00994E95" w:rsidP="00994E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58E"/>
    <w:rsid w:val="00002872"/>
    <w:rsid w:val="000051BD"/>
    <w:rsid w:val="0000600B"/>
    <w:rsid w:val="00007E66"/>
    <w:rsid w:val="000119A0"/>
    <w:rsid w:val="000160A5"/>
    <w:rsid w:val="0002335B"/>
    <w:rsid w:val="000236C2"/>
    <w:rsid w:val="0003549A"/>
    <w:rsid w:val="000367AE"/>
    <w:rsid w:val="00043B22"/>
    <w:rsid w:val="00054975"/>
    <w:rsid w:val="00057D20"/>
    <w:rsid w:val="0006197C"/>
    <w:rsid w:val="0006281F"/>
    <w:rsid w:val="000645FA"/>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5866"/>
    <w:rsid w:val="001645FB"/>
    <w:rsid w:val="00166F99"/>
    <w:rsid w:val="00173D2B"/>
    <w:rsid w:val="00176A9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5373"/>
    <w:rsid w:val="001C320A"/>
    <w:rsid w:val="001C7C52"/>
    <w:rsid w:val="001D25F3"/>
    <w:rsid w:val="001E15F1"/>
    <w:rsid w:val="001E16FA"/>
    <w:rsid w:val="001E6213"/>
    <w:rsid w:val="001F14C7"/>
    <w:rsid w:val="001F7405"/>
    <w:rsid w:val="00202AFB"/>
    <w:rsid w:val="00205533"/>
    <w:rsid w:val="00212B8D"/>
    <w:rsid w:val="002206C8"/>
    <w:rsid w:val="00220D76"/>
    <w:rsid w:val="00222983"/>
    <w:rsid w:val="002370D0"/>
    <w:rsid w:val="0024437D"/>
    <w:rsid w:val="00247299"/>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2A14"/>
    <w:rsid w:val="0043386C"/>
    <w:rsid w:val="00436327"/>
    <w:rsid w:val="00436F2D"/>
    <w:rsid w:val="00436F5D"/>
    <w:rsid w:val="00441B42"/>
    <w:rsid w:val="0045118A"/>
    <w:rsid w:val="00455D51"/>
    <w:rsid w:val="00456BF9"/>
    <w:rsid w:val="00461057"/>
    <w:rsid w:val="004700BA"/>
    <w:rsid w:val="004704A8"/>
    <w:rsid w:val="00471102"/>
    <w:rsid w:val="00471F18"/>
    <w:rsid w:val="004775C2"/>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4993"/>
    <w:rsid w:val="00505DC9"/>
    <w:rsid w:val="00505F51"/>
    <w:rsid w:val="00506E1E"/>
    <w:rsid w:val="00513C81"/>
    <w:rsid w:val="00516F30"/>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9492D"/>
    <w:rsid w:val="005B023F"/>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C8A"/>
    <w:rsid w:val="00686AEB"/>
    <w:rsid w:val="006B7897"/>
    <w:rsid w:val="006B7FA7"/>
    <w:rsid w:val="006C086A"/>
    <w:rsid w:val="006C21C1"/>
    <w:rsid w:val="006C597F"/>
    <w:rsid w:val="006C7327"/>
    <w:rsid w:val="006D00E5"/>
    <w:rsid w:val="006D791B"/>
    <w:rsid w:val="006E2895"/>
    <w:rsid w:val="006F180D"/>
    <w:rsid w:val="006F2D51"/>
    <w:rsid w:val="006F4334"/>
    <w:rsid w:val="006F47AF"/>
    <w:rsid w:val="006F6B8A"/>
    <w:rsid w:val="00707CD3"/>
    <w:rsid w:val="00711B5D"/>
    <w:rsid w:val="00716BB9"/>
    <w:rsid w:val="007256D1"/>
    <w:rsid w:val="007279FD"/>
    <w:rsid w:val="0073499D"/>
    <w:rsid w:val="00735813"/>
    <w:rsid w:val="007502CB"/>
    <w:rsid w:val="00750C15"/>
    <w:rsid w:val="0075158E"/>
    <w:rsid w:val="00752D79"/>
    <w:rsid w:val="00752E20"/>
    <w:rsid w:val="00756EDE"/>
    <w:rsid w:val="00764456"/>
    <w:rsid w:val="00780E07"/>
    <w:rsid w:val="00781B4D"/>
    <w:rsid w:val="007824BF"/>
    <w:rsid w:val="00783B8D"/>
    <w:rsid w:val="00791D52"/>
    <w:rsid w:val="00794B94"/>
    <w:rsid w:val="00794BD4"/>
    <w:rsid w:val="00795563"/>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96C"/>
    <w:rsid w:val="00847EF1"/>
    <w:rsid w:val="008513D8"/>
    <w:rsid w:val="008538FA"/>
    <w:rsid w:val="008573B0"/>
    <w:rsid w:val="00857571"/>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E95"/>
    <w:rsid w:val="00997152"/>
    <w:rsid w:val="009972CD"/>
    <w:rsid w:val="00997D0A"/>
    <w:rsid w:val="009A0E9C"/>
    <w:rsid w:val="009A45DA"/>
    <w:rsid w:val="009A786D"/>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9F7FBF"/>
    <w:rsid w:val="00A017C0"/>
    <w:rsid w:val="00A11228"/>
    <w:rsid w:val="00A1471D"/>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5C9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A43"/>
    <w:rsid w:val="00BC2A75"/>
    <w:rsid w:val="00BC7892"/>
    <w:rsid w:val="00BD3CE9"/>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0598"/>
    <w:rsid w:val="00E01B71"/>
    <w:rsid w:val="00E05CC9"/>
    <w:rsid w:val="00E15573"/>
    <w:rsid w:val="00E25A5B"/>
    <w:rsid w:val="00E373C7"/>
    <w:rsid w:val="00E4267B"/>
    <w:rsid w:val="00E42F13"/>
    <w:rsid w:val="00E44489"/>
    <w:rsid w:val="00E452DF"/>
    <w:rsid w:val="00E543CF"/>
    <w:rsid w:val="00E546FD"/>
    <w:rsid w:val="00E608F1"/>
    <w:rsid w:val="00E611B9"/>
    <w:rsid w:val="00E7144F"/>
    <w:rsid w:val="00E73D74"/>
    <w:rsid w:val="00E76A79"/>
    <w:rsid w:val="00E77E5E"/>
    <w:rsid w:val="00E80692"/>
    <w:rsid w:val="00E80C24"/>
    <w:rsid w:val="00E93836"/>
    <w:rsid w:val="00EA7C16"/>
    <w:rsid w:val="00EC5281"/>
    <w:rsid w:val="00EC791D"/>
    <w:rsid w:val="00EC7CA6"/>
    <w:rsid w:val="00ED3C5D"/>
    <w:rsid w:val="00ED4553"/>
    <w:rsid w:val="00EE62B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4712C"/>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2721"/>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CA4519-A03B-42CD-B3C8-6C341557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94E95"/>
  </w:style>
  <w:style w:type="paragraph" w:styleId="BalloonText">
    <w:name w:val="Balloon Text"/>
    <w:basedOn w:val="Normal"/>
    <w:link w:val="BalloonTextChar"/>
    <w:semiHidden/>
    <w:unhideWhenUsed/>
    <w:rsid w:val="00684C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C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27537-914D-4D17-92F0-3FCD88B60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834</Words>
  <Characters>4480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S4191 1R</vt:lpstr>
    </vt:vector>
  </TitlesOfParts>
  <Manager>R224</Manager>
  <Company>NJ Office of Legislative Services</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S4191 1R</dc:title>
  <dc:subject>21-4172</dc:subject>
  <dc:creator>Senator  CUNNINGHAM</dc:creator>
  <cp:keywords>S4191|3|HS |259|219|321|!||</cp:keywords>
  <dc:description>INTRODUCED NOVEMBER 22, 2021_x000d_
Amended 12/6/21</dc:description>
  <cp:lastModifiedBy>Franks, Denise</cp:lastModifiedBy>
  <cp:revision>2</cp:revision>
  <cp:lastPrinted>2021-12-07T18:15:00Z</cp:lastPrinted>
  <dcterms:created xsi:type="dcterms:W3CDTF">2021-12-07T19:41:00Z</dcterms:created>
  <dcterms:modified xsi:type="dcterms:W3CDTF">2021-12-07T19:41:00Z</dcterms:modified>
  <cp:category>ss.1-3: C.26:2H-7.28 et seq. to 2021/130_x000d_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