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4596E" w14:textId="6B1ACA6D" w:rsidR="00536C09" w:rsidRDefault="00536C09" w:rsidP="00536C09">
      <w:pPr>
        <w:pStyle w:val="bpuBill"/>
      </w:pPr>
      <w:bookmarkStart w:id="0" w:name="bpuFrontPg"/>
      <w:bookmarkStart w:id="1" w:name="_GoBack"/>
      <w:bookmarkEnd w:id="0"/>
      <w:bookmarkEnd w:id="1"/>
      <w:r>
        <w:t xml:space="preserve">SENATE, No. 4214 </w:t>
      </w:r>
    </w:p>
    <w:p w14:paraId="7DD4B10E" w14:textId="0BBFDB9F" w:rsidR="00536C09" w:rsidRPr="009D38FF" w:rsidRDefault="00536C09" w:rsidP="00536C09">
      <w:pPr>
        <w:pStyle w:val="bpuWpGraphic"/>
      </w:pPr>
      <w:r>
        <w:object w:dxaOrig="8985" w:dyaOrig="255" w14:anchorId="63995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035676" r:id="rId8"/>
        </w:object>
      </w:r>
    </w:p>
    <w:p w14:paraId="6C93BC34" w14:textId="77777777" w:rsidR="00536C09" w:rsidRDefault="00536C09" w:rsidP="00536C09">
      <w:pPr>
        <w:pStyle w:val="bpuState"/>
      </w:pPr>
      <w:r>
        <w:t>STATE OF NEW JERSEY</w:t>
      </w:r>
    </w:p>
    <w:p w14:paraId="04408C97" w14:textId="77777777" w:rsidR="00536C09" w:rsidRDefault="00536C09" w:rsidP="00536C09">
      <w:pPr>
        <w:pStyle w:val="bpuLegislature"/>
      </w:pPr>
      <w:r>
        <w:t>219th LEGISLATURE</w:t>
      </w:r>
    </w:p>
    <w:p w14:paraId="3DCE22F8" w14:textId="258B3469" w:rsidR="00536C09" w:rsidRDefault="00536C09" w:rsidP="00536C09">
      <w:pPr>
        <w:pStyle w:val="bpuWpGraphic"/>
      </w:pPr>
      <w:r>
        <w:object w:dxaOrig="8985" w:dyaOrig="255" w14:anchorId="3B5E23AB">
          <v:shape id="_x0000_i1026" type="#_x0000_t75" style="width:6in;height:12.1pt" o:ole="">
            <v:imagedata r:id="rId7" o:title=""/>
          </v:shape>
          <o:OLEObject Type="Embed" ProgID="WPWin6.1" ShapeID="_x0000_i1026" DrawAspect="Content" ObjectID="_1700035677" r:id="rId9"/>
        </w:object>
      </w:r>
      <w:r>
        <w:t xml:space="preserve">  </w:t>
      </w:r>
    </w:p>
    <w:p w14:paraId="16C0F672" w14:textId="77777777" w:rsidR="00536C09" w:rsidRDefault="00536C09" w:rsidP="00536C09">
      <w:pPr>
        <w:pStyle w:val="bpuIntro"/>
      </w:pPr>
      <w:r>
        <w:t>INTRODUCED DECEMBER 2, 2021</w:t>
      </w:r>
    </w:p>
    <w:p w14:paraId="40482E0C" w14:textId="77777777" w:rsidR="00536C09" w:rsidRDefault="00536C09" w:rsidP="00536C09">
      <w:pPr>
        <w:pStyle w:val="bpuIntro"/>
      </w:pPr>
    </w:p>
    <w:p w14:paraId="32B80AAA" w14:textId="77777777" w:rsidR="00536C09" w:rsidRDefault="00536C09" w:rsidP="00536C09">
      <w:pPr>
        <w:pStyle w:val="bpuIntro"/>
        <w:sectPr w:rsidR="00536C09" w:rsidSect="00536C09">
          <w:headerReference w:type="even" r:id="rId10"/>
          <w:headerReference w:type="default" r:id="rId11"/>
          <w:pgSz w:w="12240" w:h="20160" w:code="5"/>
          <w:pgMar w:top="2160" w:right="1440" w:bottom="1440" w:left="1440" w:header="72" w:footer="720" w:gutter="0"/>
          <w:pgNumType w:start="1"/>
          <w:cols w:space="720"/>
          <w:docGrid w:linePitch="360"/>
        </w:sectPr>
      </w:pPr>
    </w:p>
    <w:p w14:paraId="4D07E580" w14:textId="77777777" w:rsidR="00536C09" w:rsidRDefault="00536C09" w:rsidP="00536C09">
      <w:pPr>
        <w:pStyle w:val="bpuIntro"/>
      </w:pPr>
    </w:p>
    <w:p w14:paraId="40A81556" w14:textId="77777777" w:rsidR="00536C09" w:rsidRDefault="00536C09" w:rsidP="00536C09">
      <w:pPr>
        <w:pStyle w:val="bpuSponsor"/>
      </w:pPr>
      <w:r>
        <w:t>Sponsored by:</w:t>
      </w:r>
    </w:p>
    <w:p w14:paraId="6BED001A" w14:textId="77777777" w:rsidR="00536C09" w:rsidRDefault="00536C09" w:rsidP="00536C09">
      <w:pPr>
        <w:pStyle w:val="bpuSponsor"/>
      </w:pPr>
      <w:r>
        <w:t>Senator  BOB SMITH</w:t>
      </w:r>
    </w:p>
    <w:p w14:paraId="3983FFC5" w14:textId="77777777" w:rsidR="00536C09" w:rsidRDefault="00536C09" w:rsidP="00536C09">
      <w:pPr>
        <w:pStyle w:val="bpuSponsor"/>
      </w:pPr>
      <w:r>
        <w:t>District 17 (Middlesex and Somerset)</w:t>
      </w:r>
    </w:p>
    <w:p w14:paraId="6C22B770" w14:textId="77777777" w:rsidR="00536C09" w:rsidRDefault="00536C09" w:rsidP="00536C09">
      <w:pPr>
        <w:pStyle w:val="bpuSponsor"/>
      </w:pPr>
      <w:r>
        <w:t>Senator  LINDA R. GREENSTEIN</w:t>
      </w:r>
    </w:p>
    <w:p w14:paraId="1A30C452" w14:textId="77777777" w:rsidR="00536C09" w:rsidRDefault="00536C09" w:rsidP="00536C09">
      <w:pPr>
        <w:pStyle w:val="bpuSponsor"/>
      </w:pPr>
      <w:r>
        <w:t>District 14 (Mercer and Middlesex)</w:t>
      </w:r>
    </w:p>
    <w:p w14:paraId="77EA3606" w14:textId="77777777" w:rsidR="00536C09" w:rsidRDefault="00536C09" w:rsidP="00536C09">
      <w:pPr>
        <w:pStyle w:val="bpuSponsor"/>
      </w:pPr>
    </w:p>
    <w:p w14:paraId="59ACB9BF" w14:textId="77777777" w:rsidR="00536C09" w:rsidRDefault="00536C09" w:rsidP="00536C09">
      <w:pPr>
        <w:pStyle w:val="bpuSponsor"/>
      </w:pPr>
    </w:p>
    <w:p w14:paraId="144C0462" w14:textId="77777777" w:rsidR="00536C09" w:rsidRDefault="00536C09" w:rsidP="00536C09">
      <w:pPr>
        <w:pStyle w:val="bpuSponsor"/>
      </w:pPr>
    </w:p>
    <w:p w14:paraId="131DC07D" w14:textId="77777777" w:rsidR="00536C09" w:rsidRDefault="00536C09" w:rsidP="00536C09">
      <w:pPr>
        <w:pStyle w:val="bpuSponsor"/>
      </w:pPr>
    </w:p>
    <w:p w14:paraId="1B779E03" w14:textId="77777777" w:rsidR="00536C09" w:rsidRDefault="00536C09" w:rsidP="00536C09">
      <w:pPr>
        <w:pStyle w:val="bpuSponsor"/>
      </w:pPr>
      <w:r>
        <w:t>SYNOPSIS</w:t>
      </w:r>
    </w:p>
    <w:p w14:paraId="1483F436" w14:textId="77777777" w:rsidR="00536C09" w:rsidRDefault="00536C09" w:rsidP="00536C09">
      <w:pPr>
        <w:pStyle w:val="bpuNormText"/>
      </w:pPr>
      <w:r>
        <w:tab/>
        <w:t xml:space="preserve">Requires Division of Rate Counsel to consider environmental impacts of proposed rate or service measure when representing public interest in certain proceedings and appeals. </w:t>
      </w:r>
    </w:p>
    <w:p w14:paraId="1DA3992F" w14:textId="77777777" w:rsidR="00536C09" w:rsidRDefault="00536C09" w:rsidP="00536C09">
      <w:pPr>
        <w:pStyle w:val="bpuNormText"/>
      </w:pPr>
    </w:p>
    <w:p w14:paraId="4649389C" w14:textId="77777777" w:rsidR="00536C09" w:rsidRDefault="00536C09" w:rsidP="00536C09">
      <w:pPr>
        <w:pStyle w:val="bpuSponsor"/>
      </w:pPr>
      <w:r>
        <w:t xml:space="preserve">CURRENT VERSION OF TEXT </w:t>
      </w:r>
    </w:p>
    <w:p w14:paraId="0B52D4D9" w14:textId="77777777" w:rsidR="00536C09" w:rsidRDefault="00536C09" w:rsidP="00536C09">
      <w:pPr>
        <w:pStyle w:val="bpuNormText"/>
      </w:pPr>
      <w:r>
        <w:tab/>
        <w:t>As introduced.</w:t>
      </w:r>
    </w:p>
    <w:p w14:paraId="2618DAF2" w14:textId="03BC50EB" w:rsidR="00536C09" w:rsidRDefault="00536C09" w:rsidP="00536C09">
      <w:pPr>
        <w:pStyle w:val="bpuNormText"/>
      </w:pPr>
      <w:r>
        <w:rPr>
          <w:noProof/>
        </w:rPr>
        <w:drawing>
          <wp:anchor distT="0" distB="0" distL="114300" distR="114300" simplePos="0" relativeHeight="251659264" behindDoc="1" locked="0" layoutInCell="1" allowOverlap="1" wp14:anchorId="6A78F0CE" wp14:editId="6C0F48E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74A2FE" w14:textId="77777777" w:rsidR="00536C09" w:rsidRDefault="00536C09" w:rsidP="00122025">
      <w:pPr>
        <w:pStyle w:val="FronterPage"/>
        <w:tabs>
          <w:tab w:val="clear" w:pos="1440"/>
          <w:tab w:val="clear" w:pos="2160"/>
          <w:tab w:val="clear" w:pos="2880"/>
          <w:tab w:val="clear" w:pos="3600"/>
          <w:tab w:val="clear" w:pos="4320"/>
          <w:tab w:val="clear" w:pos="5040"/>
        </w:tabs>
        <w:sectPr w:rsidR="00536C09" w:rsidSect="00536C09">
          <w:type w:val="continuous"/>
          <w:pgSz w:w="12240" w:h="20160" w:code="5"/>
          <w:pgMar w:top="1440" w:right="2275" w:bottom="1440" w:left="2275" w:header="72" w:footer="720" w:gutter="0"/>
          <w:pgNumType w:start="1"/>
          <w:cols w:space="720"/>
          <w:docGrid w:linePitch="360"/>
        </w:sectPr>
      </w:pPr>
    </w:p>
    <w:p w14:paraId="0B5AC3ED" w14:textId="77777777" w:rsidR="00686AEB" w:rsidRPr="00677316" w:rsidRDefault="00A9226D" w:rsidP="003E47BA">
      <w:pPr>
        <w:pStyle w:val="HangingAnAct"/>
        <w:rPr>
          <w:rStyle w:val="HangingAnActChar"/>
        </w:rPr>
      </w:pPr>
      <w:r>
        <w:rPr>
          <w:rStyle w:val="BillHead"/>
        </w:rPr>
        <w:lastRenderedPageBreak/>
        <w:t>An Act</w:t>
      </w:r>
      <w:r w:rsidR="00686AEB" w:rsidRPr="006B7FA7">
        <w:rPr>
          <w:rStyle w:val="HangingAnActChar"/>
        </w:rPr>
        <w:t xml:space="preserve"> </w:t>
      </w:r>
      <w:r w:rsidR="00845ED7">
        <w:rPr>
          <w:rStyle w:val="HangingAnActChar"/>
        </w:rPr>
        <w:t>concerning the consideration</w:t>
      </w:r>
      <w:r w:rsidR="00845ED7" w:rsidRPr="00845ED7">
        <w:rPr>
          <w:rStyle w:val="HangingAnActChar"/>
        </w:rPr>
        <w:t xml:space="preserve"> </w:t>
      </w:r>
      <w:r w:rsidR="00845ED7">
        <w:rPr>
          <w:rStyle w:val="HangingAnActChar"/>
        </w:rPr>
        <w:t xml:space="preserve">of environmental factors in </w:t>
      </w:r>
      <w:r w:rsidR="00B562CD">
        <w:rPr>
          <w:rStyle w:val="HangingAnActChar"/>
        </w:rPr>
        <w:t>certain</w:t>
      </w:r>
      <w:r w:rsidR="00845ED7">
        <w:rPr>
          <w:rStyle w:val="HangingAnActChar"/>
        </w:rPr>
        <w:t xml:space="preserve"> proceedings and appeals initiated by the Division of Rate Counsel, and amending P.L.2005, c.155.</w:t>
      </w:r>
    </w:p>
    <w:p w14:paraId="341B0476" w14:textId="77777777" w:rsidR="000B1054" w:rsidRPr="00D71D68" w:rsidRDefault="000B1054" w:rsidP="000B1054"/>
    <w:p w14:paraId="0B86E089" w14:textId="77777777" w:rsidR="00686AEB" w:rsidRPr="00AA7880" w:rsidRDefault="00686AEB" w:rsidP="00686AEB">
      <w:r>
        <w:tab/>
      </w:r>
      <w:r w:rsidR="00A9226D">
        <w:rPr>
          <w:rStyle w:val="BillHeading2"/>
        </w:rPr>
        <w:t>Be It Enacted</w:t>
      </w:r>
      <w:r>
        <w:rPr>
          <w:rStyle w:val="BillHeading2"/>
        </w:rPr>
        <w:t xml:space="preserve"> </w:t>
      </w:r>
      <w:r w:rsidR="00A9226D">
        <w:rPr>
          <w:rStyle w:val="BillLanguage"/>
        </w:rPr>
        <w:t>by the Senate and General Assembly of the State of New Jersey:</w:t>
      </w:r>
    </w:p>
    <w:p w14:paraId="5060AE0D" w14:textId="77777777" w:rsidR="00686AEB" w:rsidRPr="00D71D68" w:rsidRDefault="00686AEB" w:rsidP="00686AEB"/>
    <w:p w14:paraId="28021119" w14:textId="77777777" w:rsidR="00BB77A5" w:rsidRDefault="00BB77A5" w:rsidP="00BB77A5">
      <w:r>
        <w:tab/>
        <w:t>1.</w:t>
      </w:r>
      <w:r>
        <w:tab/>
        <w:t>Section 48 of P.L.2005, c.155 (C.52:27EE-48) is amended to read as follows:</w:t>
      </w:r>
    </w:p>
    <w:p w14:paraId="7256C6E4" w14:textId="77777777" w:rsidR="00BB77A5" w:rsidRDefault="00BB77A5" w:rsidP="00BB77A5">
      <w:r>
        <w:tab/>
        <w:t>48.</w:t>
      </w:r>
      <w:r>
        <w:tab/>
        <w:t>Division of Rate Counsel; jurisdiction.</w:t>
      </w:r>
    </w:p>
    <w:p w14:paraId="06191EBB" w14:textId="77777777" w:rsidR="00BB77A5" w:rsidRDefault="00BB77A5" w:rsidP="00BB77A5">
      <w:r>
        <w:tab/>
        <w:t>The Division of the Rate Counsel in, but not of, the Department of the Treasury shall have the authority to conduct investigations, initiate studies, conduct research, present comments and testimony before governmental bodies, issue reports, and produce and disseminate consumer guides on any matters that fall within the Rate Counsel's jurisdiction. The Rate Counsel shall also have the authority to represent the public interest as set forth below.</w:t>
      </w:r>
    </w:p>
    <w:p w14:paraId="0CBC8FD4" w14:textId="77777777" w:rsidR="00845ED7" w:rsidRDefault="00BB77A5" w:rsidP="00D77461">
      <w:pPr>
        <w:rPr>
          <w:u w:val="single"/>
        </w:rPr>
      </w:pPr>
      <w:r>
        <w:tab/>
        <w:t>a.</w:t>
      </w:r>
      <w:r>
        <w:tab/>
        <w:t>Utilities. The Division of Rate Counsel may represent and protect the public interest</w:t>
      </w:r>
      <w:r>
        <w:rPr>
          <w:u w:val="single"/>
        </w:rPr>
        <w:t>,</w:t>
      </w:r>
      <w:r>
        <w:t xml:space="preserve"> as defined in section 12 of P.L.2005, c.155 (C.52:27EE-12)</w:t>
      </w:r>
      <w:r>
        <w:rPr>
          <w:u w:val="single"/>
        </w:rPr>
        <w:t>,</w:t>
      </w:r>
      <w:r>
        <w:t xml:space="preserve"> in proceedings before</w:t>
      </w:r>
      <w:r>
        <w:rPr>
          <w:u w:val="single"/>
        </w:rPr>
        <w:t>,</w:t>
      </w:r>
      <w:r>
        <w:t xml:space="preserve"> and appeals from</w:t>
      </w:r>
      <w:r>
        <w:rPr>
          <w:u w:val="single"/>
        </w:rPr>
        <w:t>,</w:t>
      </w:r>
      <w:r>
        <w:t xml:space="preserve"> any State department, commission, authority, council, agency, or board </w:t>
      </w:r>
      <w:r w:rsidR="00877A4B">
        <w:rPr>
          <w:u w:val="single"/>
        </w:rPr>
        <w:t>that is</w:t>
      </w:r>
      <w:r w:rsidR="00877A4B">
        <w:t xml:space="preserve"> </w:t>
      </w:r>
      <w:r>
        <w:t xml:space="preserve">charged with </w:t>
      </w:r>
      <w:r w:rsidR="00877A4B" w:rsidRPr="00877A4B">
        <w:rPr>
          <w:rFonts w:ascii="Albertus Extra Bold" w:hAnsi="Albertus Extra Bold"/>
          <w:b/>
        </w:rPr>
        <w:t>[</w:t>
      </w:r>
      <w:r>
        <w:t>the regulation or control of</w:t>
      </w:r>
      <w:r w:rsidR="00877A4B" w:rsidRPr="00877A4B">
        <w:rPr>
          <w:rFonts w:ascii="Albertus Extra Bold" w:hAnsi="Albertus Extra Bold"/>
          <w:b/>
        </w:rPr>
        <w:t>]</w:t>
      </w:r>
      <w:r w:rsidR="00877A4B">
        <w:t xml:space="preserve"> </w:t>
      </w:r>
      <w:r w:rsidR="00877A4B">
        <w:rPr>
          <w:u w:val="single"/>
        </w:rPr>
        <w:t>regulating or controlling</w:t>
      </w:r>
      <w:r>
        <w:t xml:space="preserve"> any business, industry, or utility </w:t>
      </w:r>
      <w:r w:rsidR="00B562CD" w:rsidRPr="00B562CD">
        <w:rPr>
          <w:rFonts w:ascii="Albertus Extra Bold" w:hAnsi="Albertus Extra Bold"/>
          <w:b/>
        </w:rPr>
        <w:t>[</w:t>
      </w:r>
      <w:r>
        <w:t>regarding</w:t>
      </w:r>
      <w:r w:rsidR="00B562CD" w:rsidRPr="00B562CD">
        <w:rPr>
          <w:rFonts w:ascii="Albertus Extra Bold" w:hAnsi="Albertus Extra Bold"/>
          <w:b/>
        </w:rPr>
        <w:t>]</w:t>
      </w:r>
      <w:r w:rsidR="00B562CD">
        <w:t xml:space="preserve"> </w:t>
      </w:r>
      <w:r w:rsidR="00B562CD">
        <w:rPr>
          <w:u w:val="single"/>
        </w:rPr>
        <w:t>with respect to</w:t>
      </w:r>
      <w:r>
        <w:t xml:space="preserve"> a requirement that the business, industry, or utility provide a service or </w:t>
      </w:r>
      <w:r w:rsidR="00B562CD" w:rsidRPr="00B562CD">
        <w:rPr>
          <w:rFonts w:ascii="Albertus Extra Bold" w:hAnsi="Albertus Extra Bold"/>
          <w:b/>
        </w:rPr>
        <w:t>[</w:t>
      </w:r>
      <w:r>
        <w:t>regarding the fixing of</w:t>
      </w:r>
      <w:r w:rsidR="00B562CD" w:rsidRPr="00B562CD">
        <w:rPr>
          <w:rFonts w:ascii="Albertus Extra Bold" w:hAnsi="Albertus Extra Bold"/>
          <w:b/>
        </w:rPr>
        <w:t>]</w:t>
      </w:r>
      <w:r w:rsidR="00B562CD">
        <w:t xml:space="preserve"> </w:t>
      </w:r>
      <w:r w:rsidR="00B562CD">
        <w:rPr>
          <w:u w:val="single"/>
        </w:rPr>
        <w:t>fix</w:t>
      </w:r>
      <w:r>
        <w:t xml:space="preserve"> a rate, toll, fare, or charge for a product or service. </w:t>
      </w:r>
      <w:r w:rsidR="00B562CD">
        <w:t xml:space="preserve"> </w:t>
      </w:r>
      <w:r>
        <w:t xml:space="preserve">The Division of Rate Counsel may initiate any such proceedings when the director determines that a discontinuance </w:t>
      </w:r>
      <w:r w:rsidR="00A178D7">
        <w:rPr>
          <w:u w:val="single"/>
        </w:rPr>
        <w:t>of,</w:t>
      </w:r>
      <w:r w:rsidR="00A178D7">
        <w:t xml:space="preserve"> </w:t>
      </w:r>
      <w:r>
        <w:t>or</w:t>
      </w:r>
      <w:r w:rsidR="00A178D7">
        <w:t xml:space="preserve"> </w:t>
      </w:r>
      <w:r w:rsidR="00A178D7">
        <w:rPr>
          <w:u w:val="single"/>
        </w:rPr>
        <w:t>a</w:t>
      </w:r>
      <w:r>
        <w:t xml:space="preserve"> change in</w:t>
      </w:r>
      <w:r w:rsidR="00A178D7">
        <w:rPr>
          <w:u w:val="single"/>
        </w:rPr>
        <w:t>,</w:t>
      </w:r>
      <w:r>
        <w:t xml:space="preserve"> a required service</w:t>
      </w:r>
      <w:r w:rsidR="00A178D7">
        <w:t xml:space="preserve"> or</w:t>
      </w:r>
      <w:r w:rsidR="00B562CD">
        <w:t xml:space="preserve"> </w:t>
      </w:r>
      <w:r>
        <w:t>a rate, toll, fare, or charge for a product or service is in the public interest.</w:t>
      </w:r>
      <w:r w:rsidR="00487A72">
        <w:t xml:space="preserve">  </w:t>
      </w:r>
      <w:r w:rsidR="00487A72">
        <w:rPr>
          <w:u w:val="single"/>
        </w:rPr>
        <w:t xml:space="preserve">In making such determination, and in evaluating </w:t>
      </w:r>
      <w:r w:rsidR="00487A72" w:rsidRPr="00D77461">
        <w:rPr>
          <w:u w:val="single"/>
        </w:rPr>
        <w:t xml:space="preserve">how the public interest can best be served in </w:t>
      </w:r>
      <w:r w:rsidR="00487A72">
        <w:rPr>
          <w:u w:val="single"/>
        </w:rPr>
        <w:t>a</w:t>
      </w:r>
      <w:r w:rsidR="005218CB">
        <w:rPr>
          <w:u w:val="single"/>
        </w:rPr>
        <w:t>ny</w:t>
      </w:r>
      <w:r w:rsidR="00487A72">
        <w:rPr>
          <w:u w:val="single"/>
        </w:rPr>
        <w:t xml:space="preserve"> proceeding or appeal initiated pursuant to this subsection,</w:t>
      </w:r>
      <w:r w:rsidR="00D77461" w:rsidRPr="00D77461">
        <w:rPr>
          <w:u w:val="single"/>
        </w:rPr>
        <w:t xml:space="preserve"> </w:t>
      </w:r>
      <w:r w:rsidR="00487A72">
        <w:rPr>
          <w:u w:val="single"/>
        </w:rPr>
        <w:t>the director</w:t>
      </w:r>
      <w:r w:rsidR="00D77461" w:rsidRPr="00D77461">
        <w:rPr>
          <w:u w:val="single"/>
        </w:rPr>
        <w:t xml:space="preserve"> </w:t>
      </w:r>
      <w:r w:rsidR="00845ED7">
        <w:rPr>
          <w:u w:val="single"/>
        </w:rPr>
        <w:t>shall</w:t>
      </w:r>
      <w:r w:rsidR="00487A72">
        <w:rPr>
          <w:u w:val="single"/>
        </w:rPr>
        <w:t xml:space="preserve"> consider both</w:t>
      </w:r>
      <w:r w:rsidR="00A178D7">
        <w:rPr>
          <w:u w:val="single"/>
        </w:rPr>
        <w:t>:</w:t>
      </w:r>
    </w:p>
    <w:p w14:paraId="38E66BB8" w14:textId="77777777" w:rsidR="00D77461" w:rsidRPr="00D77461" w:rsidRDefault="00845ED7" w:rsidP="00D77461">
      <w:pPr>
        <w:rPr>
          <w:u w:val="single"/>
        </w:rPr>
      </w:pPr>
      <w:r w:rsidRPr="00845ED7">
        <w:tab/>
      </w:r>
      <w:r>
        <w:rPr>
          <w:u w:val="single"/>
        </w:rPr>
        <w:t>(1)</w:t>
      </w:r>
      <w:r>
        <w:rPr>
          <w:u w:val="single"/>
        </w:rPr>
        <w:tab/>
        <w:t xml:space="preserve">the affordability and equitability of the proposed rate </w:t>
      </w:r>
      <w:r w:rsidR="00A178D7">
        <w:rPr>
          <w:u w:val="single"/>
        </w:rPr>
        <w:t xml:space="preserve">or service </w:t>
      </w:r>
      <w:r w:rsidR="005218CB">
        <w:rPr>
          <w:u w:val="single"/>
        </w:rPr>
        <w:t xml:space="preserve">measure, in comparison </w:t>
      </w:r>
      <w:r w:rsidR="001F1FAD">
        <w:rPr>
          <w:u w:val="single"/>
        </w:rPr>
        <w:t>to the status quo</w:t>
      </w:r>
      <w:r w:rsidR="001E4631" w:rsidRPr="001E4631">
        <w:rPr>
          <w:u w:val="single"/>
        </w:rPr>
        <w:t xml:space="preserve"> and other viable alternatives</w:t>
      </w:r>
      <w:r>
        <w:rPr>
          <w:u w:val="single"/>
        </w:rPr>
        <w:t>;</w:t>
      </w:r>
      <w:r w:rsidR="00487A72">
        <w:rPr>
          <w:u w:val="single"/>
        </w:rPr>
        <w:t xml:space="preserve"> and</w:t>
      </w:r>
    </w:p>
    <w:p w14:paraId="78506D2C" w14:textId="35007927" w:rsidR="00F703AE" w:rsidRDefault="00D77461" w:rsidP="00F703AE">
      <w:pPr>
        <w:rPr>
          <w:u w:val="single"/>
        </w:rPr>
      </w:pPr>
      <w:r w:rsidRPr="00D77461">
        <w:tab/>
      </w:r>
      <w:r w:rsidR="00845ED7">
        <w:rPr>
          <w:u w:val="single"/>
        </w:rPr>
        <w:t>(2</w:t>
      </w:r>
      <w:r w:rsidRPr="00D77461">
        <w:rPr>
          <w:u w:val="single"/>
        </w:rPr>
        <w:t>)</w:t>
      </w:r>
      <w:r w:rsidRPr="00D77461">
        <w:rPr>
          <w:u w:val="single"/>
        </w:rPr>
        <w:tab/>
        <w:t xml:space="preserve">the actual and potential effects of the proposed rate </w:t>
      </w:r>
      <w:r w:rsidR="00A178D7">
        <w:rPr>
          <w:u w:val="single"/>
        </w:rPr>
        <w:t xml:space="preserve">or service </w:t>
      </w:r>
      <w:r w:rsidR="005218CB">
        <w:rPr>
          <w:u w:val="single"/>
        </w:rPr>
        <w:t>measure</w:t>
      </w:r>
      <w:r w:rsidRPr="00D77461">
        <w:rPr>
          <w:u w:val="single"/>
        </w:rPr>
        <w:t xml:space="preserve"> on the climate and environment, including, but not limited to:  (a)</w:t>
      </w:r>
      <w:r w:rsidR="00280225">
        <w:rPr>
          <w:u w:val="single"/>
        </w:rPr>
        <w:t xml:space="preserve"> </w:t>
      </w:r>
      <w:r w:rsidRPr="00D77461">
        <w:rPr>
          <w:u w:val="single"/>
        </w:rPr>
        <w:t>the social cost of carbon</w:t>
      </w:r>
      <w:r w:rsidR="00B02255">
        <w:rPr>
          <w:u w:val="single"/>
        </w:rPr>
        <w:t>,</w:t>
      </w:r>
      <w:r w:rsidRPr="00D77461">
        <w:rPr>
          <w:u w:val="single"/>
        </w:rPr>
        <w:t xml:space="preserve"> </w:t>
      </w:r>
      <w:r w:rsidR="00B02255">
        <w:rPr>
          <w:u w:val="single"/>
        </w:rPr>
        <w:t>in comparison to the status quo</w:t>
      </w:r>
      <w:r w:rsidR="001E4631">
        <w:rPr>
          <w:u w:val="single"/>
        </w:rPr>
        <w:t xml:space="preserve"> </w:t>
      </w:r>
      <w:r w:rsidR="001E4631" w:rsidRPr="001E4631">
        <w:rPr>
          <w:u w:val="single"/>
        </w:rPr>
        <w:t>and other viable alternatives</w:t>
      </w:r>
      <w:r w:rsidR="00B02255">
        <w:rPr>
          <w:u w:val="single"/>
        </w:rPr>
        <w:t>,</w:t>
      </w:r>
      <w:r w:rsidR="00B02255" w:rsidRPr="00D77461">
        <w:rPr>
          <w:u w:val="single"/>
        </w:rPr>
        <w:t xml:space="preserve"> </w:t>
      </w:r>
      <w:r w:rsidRPr="00D77461">
        <w:rPr>
          <w:u w:val="single"/>
        </w:rPr>
        <w:t xml:space="preserve">that will result from the proposed </w:t>
      </w:r>
      <w:r w:rsidR="00D4631D">
        <w:rPr>
          <w:u w:val="single"/>
        </w:rPr>
        <w:t xml:space="preserve">rate or service </w:t>
      </w:r>
      <w:r w:rsidRPr="00D77461">
        <w:rPr>
          <w:u w:val="single"/>
        </w:rPr>
        <w:t xml:space="preserve">measure; </w:t>
      </w:r>
      <w:r w:rsidR="00280225">
        <w:rPr>
          <w:u w:val="single"/>
        </w:rPr>
        <w:t xml:space="preserve">(b) </w:t>
      </w:r>
      <w:r w:rsidR="00DC5EC0">
        <w:rPr>
          <w:u w:val="single"/>
        </w:rPr>
        <w:t xml:space="preserve">whether, and </w:t>
      </w:r>
      <w:r w:rsidRPr="00D77461">
        <w:rPr>
          <w:u w:val="single"/>
        </w:rPr>
        <w:t>the extent to which</w:t>
      </w:r>
      <w:r w:rsidR="00DC5EC0">
        <w:rPr>
          <w:u w:val="single"/>
        </w:rPr>
        <w:t>,</w:t>
      </w:r>
      <w:r w:rsidRPr="00D77461">
        <w:rPr>
          <w:u w:val="single"/>
        </w:rPr>
        <w:t xml:space="preserve"> the proposed</w:t>
      </w:r>
      <w:r w:rsidR="00845ED7">
        <w:rPr>
          <w:u w:val="single"/>
        </w:rPr>
        <w:t xml:space="preserve"> </w:t>
      </w:r>
      <w:r w:rsidR="00D4631D">
        <w:rPr>
          <w:u w:val="single"/>
        </w:rPr>
        <w:t xml:space="preserve">rate or service </w:t>
      </w:r>
      <w:r w:rsidRPr="00D77461">
        <w:rPr>
          <w:u w:val="single"/>
        </w:rPr>
        <w:t>measure</w:t>
      </w:r>
      <w:r w:rsidR="00B02255">
        <w:rPr>
          <w:u w:val="single"/>
        </w:rPr>
        <w:t>,</w:t>
      </w:r>
      <w:r w:rsidRPr="00D77461">
        <w:rPr>
          <w:u w:val="single"/>
        </w:rPr>
        <w:t xml:space="preserve"> </w:t>
      </w:r>
      <w:r w:rsidR="00B02255">
        <w:rPr>
          <w:u w:val="single"/>
        </w:rPr>
        <w:t>in comparison to the status quo</w:t>
      </w:r>
      <w:r w:rsidR="001E4631">
        <w:rPr>
          <w:u w:val="single"/>
        </w:rPr>
        <w:t xml:space="preserve"> </w:t>
      </w:r>
      <w:r w:rsidR="001E4631" w:rsidRPr="001E4631">
        <w:rPr>
          <w:u w:val="single"/>
        </w:rPr>
        <w:t>and other viable alternatives</w:t>
      </w:r>
      <w:r w:rsidR="00B02255">
        <w:rPr>
          <w:u w:val="single"/>
        </w:rPr>
        <w:t>,</w:t>
      </w:r>
      <w:r w:rsidR="00B02255" w:rsidRPr="00D77461">
        <w:rPr>
          <w:u w:val="single"/>
        </w:rPr>
        <w:t xml:space="preserve"> </w:t>
      </w:r>
      <w:r w:rsidR="00B02255">
        <w:rPr>
          <w:u w:val="single"/>
        </w:rPr>
        <w:t>will aid or</w:t>
      </w:r>
      <w:r w:rsidR="001F1FAD">
        <w:rPr>
          <w:u w:val="single"/>
        </w:rPr>
        <w:t xml:space="preserve"> hinder the State’s ability to</w:t>
      </w:r>
      <w:r w:rsidRPr="00D77461">
        <w:rPr>
          <w:u w:val="single"/>
        </w:rPr>
        <w:t xml:space="preserve"> </w:t>
      </w:r>
      <w:r w:rsidR="005218CB">
        <w:rPr>
          <w:u w:val="single"/>
        </w:rPr>
        <w:t>timely fulfill</w:t>
      </w:r>
      <w:r w:rsidRPr="00D77461">
        <w:rPr>
          <w:u w:val="single"/>
        </w:rPr>
        <w:t xml:space="preserve"> </w:t>
      </w:r>
      <w:r w:rsidR="00EB5CA2">
        <w:rPr>
          <w:u w:val="single"/>
        </w:rPr>
        <w:t>its</w:t>
      </w:r>
      <w:r w:rsidRPr="00D77461">
        <w:rPr>
          <w:u w:val="single"/>
        </w:rPr>
        <w:t xml:space="preserve"> de-carbonization goals</w:t>
      </w:r>
      <w:r w:rsidR="00DC5EC0">
        <w:rPr>
          <w:u w:val="single"/>
        </w:rPr>
        <w:t xml:space="preserve">; and </w:t>
      </w:r>
      <w:r w:rsidR="00280225">
        <w:rPr>
          <w:u w:val="single"/>
        </w:rPr>
        <w:t xml:space="preserve">(c) </w:t>
      </w:r>
      <w:r w:rsidR="00DC5EC0">
        <w:rPr>
          <w:u w:val="single"/>
        </w:rPr>
        <w:t xml:space="preserve">whether, and the extent to which, the proposed </w:t>
      </w:r>
      <w:r w:rsidR="00D4631D">
        <w:rPr>
          <w:u w:val="single"/>
        </w:rPr>
        <w:t xml:space="preserve">rate or service </w:t>
      </w:r>
      <w:r w:rsidR="00DC5EC0">
        <w:rPr>
          <w:u w:val="single"/>
        </w:rPr>
        <w:t>measure, in com</w:t>
      </w:r>
      <w:r w:rsidR="000D60DC">
        <w:rPr>
          <w:u w:val="single"/>
        </w:rPr>
        <w:t>parison to the status quo</w:t>
      </w:r>
      <w:r w:rsidR="001E4631">
        <w:rPr>
          <w:u w:val="single"/>
        </w:rPr>
        <w:t xml:space="preserve"> </w:t>
      </w:r>
      <w:r w:rsidR="001E4631" w:rsidRPr="001E4631">
        <w:rPr>
          <w:u w:val="single"/>
        </w:rPr>
        <w:t>and other viable alternatives</w:t>
      </w:r>
      <w:r w:rsidR="000D60DC">
        <w:rPr>
          <w:u w:val="single"/>
        </w:rPr>
        <w:t xml:space="preserve">, </w:t>
      </w:r>
      <w:r w:rsidR="00A53851">
        <w:rPr>
          <w:u w:val="single"/>
        </w:rPr>
        <w:t>will</w:t>
      </w:r>
      <w:r w:rsidR="00F703AE">
        <w:rPr>
          <w:u w:val="single"/>
        </w:rPr>
        <w:br w:type="page"/>
      </w:r>
    </w:p>
    <w:p w14:paraId="7ABF320E" w14:textId="528C2713" w:rsidR="00A53851" w:rsidRDefault="006223F9" w:rsidP="00D77461">
      <w:pPr>
        <w:rPr>
          <w:u w:val="single"/>
        </w:rPr>
      </w:pPr>
      <w:r>
        <w:rPr>
          <w:u w:val="single"/>
        </w:rPr>
        <w:lastRenderedPageBreak/>
        <w:t>cause or contribute to</w:t>
      </w:r>
      <w:r w:rsidR="00A53851">
        <w:rPr>
          <w:u w:val="single"/>
        </w:rPr>
        <w:t xml:space="preserve"> </w:t>
      </w:r>
      <w:r w:rsidR="00597F0A">
        <w:rPr>
          <w:u w:val="single"/>
        </w:rPr>
        <w:t xml:space="preserve">cumulative </w:t>
      </w:r>
      <w:r w:rsidR="000D60DC">
        <w:rPr>
          <w:u w:val="single"/>
        </w:rPr>
        <w:t xml:space="preserve">environmental or public health stressors </w:t>
      </w:r>
      <w:r w:rsidR="00EB5CA2">
        <w:rPr>
          <w:u w:val="single"/>
        </w:rPr>
        <w:t xml:space="preserve">that </w:t>
      </w:r>
      <w:r>
        <w:rPr>
          <w:u w:val="single"/>
        </w:rPr>
        <w:t>are higher in</w:t>
      </w:r>
      <w:r w:rsidR="00597F0A">
        <w:rPr>
          <w:u w:val="single"/>
        </w:rPr>
        <w:t xml:space="preserve"> </w:t>
      </w:r>
      <w:r w:rsidR="00487A72">
        <w:rPr>
          <w:u w:val="single"/>
        </w:rPr>
        <w:t xml:space="preserve">an </w:t>
      </w:r>
      <w:r w:rsidR="00EB5CA2">
        <w:rPr>
          <w:u w:val="single"/>
        </w:rPr>
        <w:t>overburdened communit</w:t>
      </w:r>
      <w:r w:rsidR="00487A72">
        <w:rPr>
          <w:u w:val="single"/>
        </w:rPr>
        <w:t>y</w:t>
      </w:r>
      <w:r>
        <w:rPr>
          <w:u w:val="single"/>
        </w:rPr>
        <w:t xml:space="preserve"> than in other communities</w:t>
      </w:r>
      <w:r w:rsidR="00487A72">
        <w:rPr>
          <w:u w:val="single"/>
        </w:rPr>
        <w:t>.</w:t>
      </w:r>
    </w:p>
    <w:p w14:paraId="0AD5B1D3" w14:textId="0F926A22" w:rsidR="00EB00FE" w:rsidRDefault="00A53851" w:rsidP="00D77461">
      <w:pPr>
        <w:rPr>
          <w:u w:val="single"/>
        </w:rPr>
      </w:pPr>
      <w:r w:rsidRPr="00A53851">
        <w:tab/>
      </w:r>
      <w:r w:rsidR="00C14CD8">
        <w:rPr>
          <w:u w:val="single"/>
        </w:rPr>
        <w:t>When</w:t>
      </w:r>
      <w:r>
        <w:rPr>
          <w:u w:val="single"/>
        </w:rPr>
        <w:t xml:space="preserve"> representing the public interest, pursuant to this subsection, the di</w:t>
      </w:r>
      <w:r w:rsidR="00487A72">
        <w:rPr>
          <w:u w:val="single"/>
        </w:rPr>
        <w:t xml:space="preserve">vision </w:t>
      </w:r>
      <w:r>
        <w:rPr>
          <w:u w:val="single"/>
        </w:rPr>
        <w:t xml:space="preserve">shall prioritize those cases </w:t>
      </w:r>
      <w:r w:rsidR="0049259F">
        <w:rPr>
          <w:u w:val="single"/>
        </w:rPr>
        <w:t xml:space="preserve">that are determined, by the director, to have the most potential to </w:t>
      </w:r>
      <w:r w:rsidR="00894238">
        <w:rPr>
          <w:u w:val="single"/>
        </w:rPr>
        <w:t xml:space="preserve">either negatively or positively </w:t>
      </w:r>
      <w:r w:rsidR="0049259F">
        <w:rPr>
          <w:u w:val="single"/>
        </w:rPr>
        <w:t>impact</w:t>
      </w:r>
      <w:r w:rsidR="00EB00FE">
        <w:rPr>
          <w:u w:val="single"/>
        </w:rPr>
        <w:t xml:space="preserve">: </w:t>
      </w:r>
      <w:r w:rsidR="0049259F">
        <w:rPr>
          <w:u w:val="single"/>
        </w:rPr>
        <w:t xml:space="preserve"> </w:t>
      </w:r>
      <w:r w:rsidR="00EB00FE" w:rsidRPr="00EB00FE">
        <w:rPr>
          <w:u w:val="single"/>
        </w:rPr>
        <w:t xml:space="preserve">the social cost of carbon; the ability of the State to timely fulfill its de-carbonization goals; or the </w:t>
      </w:r>
      <w:r w:rsidR="007E4550">
        <w:rPr>
          <w:u w:val="single"/>
        </w:rPr>
        <w:t>number</w:t>
      </w:r>
      <w:r w:rsidR="00EB00FE" w:rsidRPr="00EB00FE">
        <w:rPr>
          <w:u w:val="single"/>
        </w:rPr>
        <w:t xml:space="preserve">, type, or extent of environmental or health stressors that are present in </w:t>
      </w:r>
      <w:r w:rsidR="00C42BAE">
        <w:rPr>
          <w:u w:val="single"/>
        </w:rPr>
        <w:t>an overburdened community</w:t>
      </w:r>
      <w:r w:rsidR="00EB00FE" w:rsidRPr="00EB00FE">
        <w:rPr>
          <w:u w:val="single"/>
        </w:rPr>
        <w:t>.</w:t>
      </w:r>
    </w:p>
    <w:p w14:paraId="6FE9B3B9" w14:textId="77777777" w:rsidR="00845ED7" w:rsidRPr="00D77461" w:rsidRDefault="00845ED7" w:rsidP="00845ED7">
      <w:pPr>
        <w:rPr>
          <w:u w:val="single"/>
        </w:rPr>
      </w:pPr>
      <w:r w:rsidRPr="00845ED7">
        <w:tab/>
      </w:r>
      <w:r w:rsidRPr="00D77461">
        <w:rPr>
          <w:u w:val="single"/>
        </w:rPr>
        <w:t xml:space="preserve">As used in this </w:t>
      </w:r>
      <w:r>
        <w:rPr>
          <w:u w:val="single"/>
        </w:rPr>
        <w:t>sub</w:t>
      </w:r>
      <w:r w:rsidRPr="00D77461">
        <w:rPr>
          <w:u w:val="single"/>
        </w:rPr>
        <w:t>section:</w:t>
      </w:r>
    </w:p>
    <w:p w14:paraId="27A6D109" w14:textId="425E2E13" w:rsidR="00CB771C" w:rsidRDefault="00845ED7" w:rsidP="00845ED7">
      <w:pPr>
        <w:rPr>
          <w:u w:val="single"/>
        </w:rPr>
      </w:pPr>
      <w:r w:rsidRPr="00D77461">
        <w:tab/>
      </w:r>
      <w:r w:rsidR="00CB771C" w:rsidRPr="00CB771C">
        <w:rPr>
          <w:u w:val="single"/>
        </w:rPr>
        <w:t xml:space="preserve">“De-carbonization goals” means </w:t>
      </w:r>
      <w:r w:rsidR="007D380B">
        <w:rPr>
          <w:u w:val="single"/>
        </w:rPr>
        <w:t>the renewable energy</w:t>
      </w:r>
      <w:r w:rsidR="00EB00FE">
        <w:rPr>
          <w:u w:val="single"/>
        </w:rPr>
        <w:t>-related</w:t>
      </w:r>
      <w:r w:rsidR="007D380B">
        <w:rPr>
          <w:u w:val="single"/>
        </w:rPr>
        <w:t xml:space="preserve"> and carbon</w:t>
      </w:r>
      <w:r w:rsidR="00EB00FE">
        <w:rPr>
          <w:u w:val="single"/>
        </w:rPr>
        <w:t xml:space="preserve"> emissions</w:t>
      </w:r>
      <w:r w:rsidR="007D380B">
        <w:rPr>
          <w:u w:val="single"/>
        </w:rPr>
        <w:t>-related goals and targets established pursuant to New Jersey’s Energy Master Plan;</w:t>
      </w:r>
      <w:r w:rsidR="007D380B" w:rsidRPr="00CB771C">
        <w:rPr>
          <w:u w:val="single"/>
        </w:rPr>
        <w:t xml:space="preserve"> </w:t>
      </w:r>
      <w:r w:rsidR="00CB771C" w:rsidRPr="00CB771C">
        <w:rPr>
          <w:u w:val="single"/>
        </w:rPr>
        <w:t xml:space="preserve">the </w:t>
      </w:r>
      <w:r w:rsidR="001A2735">
        <w:rPr>
          <w:u w:val="single"/>
        </w:rPr>
        <w:t xml:space="preserve">greenhouse gas emissions standards, renewable energy portfolio standards, emissions portfolio standards, solar and offshore wind energy requirements, zero-emissions certificate standards, energy storage, energy efficiency, energy savings, </w:t>
      </w:r>
      <w:r w:rsidR="007D380B">
        <w:rPr>
          <w:u w:val="single"/>
        </w:rPr>
        <w:t xml:space="preserve">and </w:t>
      </w:r>
      <w:r w:rsidR="001A2735">
        <w:rPr>
          <w:u w:val="single"/>
        </w:rPr>
        <w:t>peak demand reduction</w:t>
      </w:r>
      <w:r w:rsidR="007D380B">
        <w:rPr>
          <w:u w:val="single"/>
        </w:rPr>
        <w:t xml:space="preserve"> standards and requirements</w:t>
      </w:r>
      <w:r w:rsidR="001A2735">
        <w:rPr>
          <w:u w:val="single"/>
        </w:rPr>
        <w:t xml:space="preserve">, community solar energy </w:t>
      </w:r>
      <w:r w:rsidR="002F68E7">
        <w:rPr>
          <w:u w:val="single"/>
        </w:rPr>
        <w:t xml:space="preserve">program </w:t>
      </w:r>
      <w:r w:rsidR="001A2735">
        <w:rPr>
          <w:u w:val="single"/>
        </w:rPr>
        <w:t>standards</w:t>
      </w:r>
      <w:r w:rsidR="007D380B">
        <w:rPr>
          <w:u w:val="single"/>
        </w:rPr>
        <w:t xml:space="preserve"> and dual-use solar energy program standards, and electric vehicle standards variously established pursuant to the “Global </w:t>
      </w:r>
      <w:r w:rsidR="007D380B" w:rsidRPr="00CB771C">
        <w:rPr>
          <w:u w:val="single"/>
        </w:rPr>
        <w:t>Warming Response Act,” P.L.2007, c.112 (C.26:2C-</w:t>
      </w:r>
      <w:r w:rsidR="007D380B">
        <w:rPr>
          <w:u w:val="single"/>
        </w:rPr>
        <w:t xml:space="preserve">37 et </w:t>
      </w:r>
      <w:r w:rsidR="00F07D71">
        <w:rPr>
          <w:u w:val="single"/>
        </w:rPr>
        <w:t>al</w:t>
      </w:r>
      <w:r w:rsidR="007D380B">
        <w:rPr>
          <w:u w:val="single"/>
        </w:rPr>
        <w:t>.</w:t>
      </w:r>
      <w:r w:rsidR="007D380B" w:rsidRPr="00CB771C">
        <w:rPr>
          <w:u w:val="single"/>
        </w:rPr>
        <w:t>)</w:t>
      </w:r>
      <w:r w:rsidR="007D380B">
        <w:rPr>
          <w:u w:val="single"/>
        </w:rPr>
        <w:t xml:space="preserve">, </w:t>
      </w:r>
      <w:r w:rsidR="007D380B" w:rsidRPr="00CB771C">
        <w:rPr>
          <w:u w:val="single"/>
        </w:rPr>
        <w:t>the “Electric Discount and Energy Competition</w:t>
      </w:r>
      <w:r w:rsidR="007D380B">
        <w:rPr>
          <w:u w:val="single"/>
        </w:rPr>
        <w:t xml:space="preserve"> Act,</w:t>
      </w:r>
      <w:r w:rsidR="00F07D71">
        <w:rPr>
          <w:u w:val="single"/>
        </w:rPr>
        <w:t>” P.L.1999, c.23 (C.48:3-49 et al</w:t>
      </w:r>
      <w:r w:rsidR="007D380B">
        <w:rPr>
          <w:u w:val="single"/>
        </w:rPr>
        <w:t>.</w:t>
      </w:r>
      <w:r w:rsidR="007D380B" w:rsidRPr="00CB771C">
        <w:rPr>
          <w:u w:val="single"/>
        </w:rPr>
        <w:t>)</w:t>
      </w:r>
      <w:r w:rsidR="007D380B">
        <w:rPr>
          <w:u w:val="single"/>
        </w:rPr>
        <w:t xml:space="preserve">, the State’s offshore wind economic development act, P.L.2010, c.57 (C.48:3-87.1 et </w:t>
      </w:r>
      <w:r w:rsidR="00F07D71">
        <w:rPr>
          <w:u w:val="single"/>
        </w:rPr>
        <w:t>al</w:t>
      </w:r>
      <w:r w:rsidR="007D380B">
        <w:rPr>
          <w:u w:val="single"/>
        </w:rPr>
        <w:t xml:space="preserve">.), the State’s zero emissions certificate act, P.L.2018, c.16 (C.48:3-87.3 et </w:t>
      </w:r>
      <w:r w:rsidR="00F07D71">
        <w:rPr>
          <w:u w:val="single"/>
        </w:rPr>
        <w:t>al</w:t>
      </w:r>
      <w:r w:rsidR="007D380B">
        <w:rPr>
          <w:u w:val="single"/>
        </w:rPr>
        <w:t xml:space="preserve">.), the State’s clean energy act, P.L.2018, c.17 (C.48:3-87.8 et seq.), and the State’s electric vehicles act, P.L.2019, c.362 (C.48:25-1 et seq.); </w:t>
      </w:r>
      <w:r w:rsidR="007D380B" w:rsidRPr="00CB771C">
        <w:rPr>
          <w:u w:val="single"/>
        </w:rPr>
        <w:t>and any other similar standards or requirements</w:t>
      </w:r>
      <w:r w:rsidR="00CA3E86">
        <w:rPr>
          <w:u w:val="single"/>
        </w:rPr>
        <w:t>,</w:t>
      </w:r>
      <w:r w:rsidR="007D380B" w:rsidRPr="00CB771C">
        <w:rPr>
          <w:u w:val="single"/>
        </w:rPr>
        <w:t xml:space="preserve"> related to carbon emissions or the use of renewable</w:t>
      </w:r>
      <w:r w:rsidR="00CA3E86">
        <w:rPr>
          <w:u w:val="single"/>
        </w:rPr>
        <w:t xml:space="preserve"> energy</w:t>
      </w:r>
      <w:r w:rsidR="007D380B" w:rsidRPr="00CB771C">
        <w:rPr>
          <w:u w:val="single"/>
        </w:rPr>
        <w:t xml:space="preserve"> resources by carbon emitters</w:t>
      </w:r>
      <w:r w:rsidR="00CA3E86">
        <w:rPr>
          <w:u w:val="single"/>
        </w:rPr>
        <w:t>, which</w:t>
      </w:r>
      <w:r w:rsidR="007D380B" w:rsidRPr="00CB771C">
        <w:rPr>
          <w:u w:val="single"/>
        </w:rPr>
        <w:t xml:space="preserve"> are now or hereinafter enacted into law.</w:t>
      </w:r>
    </w:p>
    <w:p w14:paraId="45AE1FBC" w14:textId="77777777" w:rsidR="000D60DC" w:rsidRPr="000D60DC" w:rsidRDefault="000D60DC" w:rsidP="00845ED7">
      <w:pPr>
        <w:rPr>
          <w:u w:val="single"/>
        </w:rPr>
      </w:pPr>
      <w:r>
        <w:tab/>
      </w:r>
      <w:r>
        <w:rPr>
          <w:u w:val="single"/>
        </w:rPr>
        <w:t>“Environmental or public health stressors” means the same as that term is defined in section 2 of P.L.2020, c.92 (C.13:1D-158).</w:t>
      </w:r>
    </w:p>
    <w:p w14:paraId="4404447E" w14:textId="77777777" w:rsidR="00DC5EC0" w:rsidRPr="00DC5EC0" w:rsidRDefault="00DC5EC0" w:rsidP="00845ED7">
      <w:pPr>
        <w:rPr>
          <w:u w:val="single"/>
        </w:rPr>
      </w:pPr>
      <w:r>
        <w:tab/>
      </w:r>
      <w:r>
        <w:rPr>
          <w:u w:val="single"/>
        </w:rPr>
        <w:t>“Overburdened community” means the same as that term is defined in section 2 of P.L.2020, c.92 (C.13:1D-158).</w:t>
      </w:r>
    </w:p>
    <w:p w14:paraId="72C45D67" w14:textId="77777777" w:rsidR="000D60DC" w:rsidRPr="000D60DC" w:rsidRDefault="00A178D7" w:rsidP="00845ED7">
      <w:pPr>
        <w:rPr>
          <w:u w:val="single"/>
        </w:rPr>
      </w:pPr>
      <w:r w:rsidRPr="00A178D7">
        <w:tab/>
      </w:r>
      <w:r>
        <w:rPr>
          <w:u w:val="single"/>
        </w:rPr>
        <w:t xml:space="preserve">“Proposed rate or service measure” means </w:t>
      </w:r>
      <w:r w:rsidR="00D4631D">
        <w:rPr>
          <w:u w:val="single"/>
        </w:rPr>
        <w:t>a measure proposed by the Division of Rate Counsel</w:t>
      </w:r>
      <w:r w:rsidR="002D29E2">
        <w:rPr>
          <w:u w:val="single"/>
        </w:rPr>
        <w:t>,</w:t>
      </w:r>
      <w:r w:rsidR="00D4631D">
        <w:rPr>
          <w:u w:val="single"/>
        </w:rPr>
        <w:t xml:space="preserve"> pursuant to this subsection, which</w:t>
      </w:r>
      <w:r>
        <w:rPr>
          <w:u w:val="single"/>
        </w:rPr>
        <w:t xml:space="preserve"> would result in the discontinuance of, or a change in, a required service </w:t>
      </w:r>
      <w:r w:rsidR="001F1FAD">
        <w:rPr>
          <w:u w:val="single"/>
        </w:rPr>
        <w:t xml:space="preserve">provided by, </w:t>
      </w:r>
      <w:r>
        <w:rPr>
          <w:u w:val="single"/>
        </w:rPr>
        <w:t>or</w:t>
      </w:r>
      <w:r w:rsidR="001F1FAD">
        <w:rPr>
          <w:u w:val="single"/>
        </w:rPr>
        <w:t xml:space="preserve"> a </w:t>
      </w:r>
      <w:r>
        <w:rPr>
          <w:u w:val="single"/>
        </w:rPr>
        <w:t xml:space="preserve">rate, toll, fare, or charge </w:t>
      </w:r>
      <w:r w:rsidR="001F1FAD">
        <w:rPr>
          <w:u w:val="single"/>
        </w:rPr>
        <w:t>imposed by, a business, industry, or utility.</w:t>
      </w:r>
    </w:p>
    <w:p w14:paraId="72402B21" w14:textId="77777777" w:rsidR="00845ED7" w:rsidRPr="00845ED7" w:rsidRDefault="00845ED7" w:rsidP="00845ED7">
      <w:pPr>
        <w:rPr>
          <w:u w:val="single"/>
        </w:rPr>
      </w:pPr>
      <w:r w:rsidRPr="00D77461">
        <w:tab/>
      </w:r>
      <w:r w:rsidRPr="00D77461">
        <w:rPr>
          <w:u w:val="single"/>
        </w:rPr>
        <w:t xml:space="preserve">“Social cost of carbon” means </w:t>
      </w:r>
      <w:r w:rsidR="00A178D7">
        <w:rPr>
          <w:u w:val="single"/>
        </w:rPr>
        <w:t>the</w:t>
      </w:r>
      <w:r w:rsidRPr="00D77461">
        <w:rPr>
          <w:u w:val="single"/>
        </w:rPr>
        <w:t xml:space="preserve"> metric, calculated by the U.S. Interagency Working Group on the Social Cost of Carbon, that is used to quantify and monetize climate damages resulting from each ton of carbon dioxide released into the atmosphere.</w:t>
      </w:r>
    </w:p>
    <w:p w14:paraId="22C394CA" w14:textId="77777777" w:rsidR="00BB77A5" w:rsidRDefault="00BB77A5" w:rsidP="00BB77A5">
      <w:r>
        <w:tab/>
        <w:t>b.</w:t>
      </w:r>
      <w:r>
        <w:tab/>
        <w:t>Insurance; limited jurisdiction.</w:t>
      </w:r>
      <w:r w:rsidR="00A178D7">
        <w:t xml:space="preserve"> </w:t>
      </w:r>
      <w:r>
        <w:t xml:space="preserve"> The Division of Rate Counsel shall represent and protect the public interest with respect to insurance matters in significant proceedings that pertain solely to prior approval rate increases for personal lines property casualty </w:t>
      </w:r>
      <w:r>
        <w:lastRenderedPageBreak/>
        <w:t xml:space="preserve">coverages or Medicare supplemental coverages. </w:t>
      </w:r>
      <w:r w:rsidR="00877A4B">
        <w:t xml:space="preserve"> </w:t>
      </w:r>
      <w:r>
        <w:t xml:space="preserve">The Division of Rate Counsel shall have no jurisdiction or authority to participate or intervene in </w:t>
      </w:r>
      <w:r w:rsidR="00877A4B" w:rsidRPr="00877A4B">
        <w:rPr>
          <w:rFonts w:ascii="Albertus Extra Bold" w:hAnsi="Albertus Extra Bold"/>
          <w:b/>
        </w:rPr>
        <w:t>[</w:t>
      </w:r>
      <w:r>
        <w:t>(1)</w:t>
      </w:r>
      <w:r w:rsidR="00877A4B" w:rsidRPr="00877A4B">
        <w:rPr>
          <w:rFonts w:ascii="Albertus Extra Bold" w:hAnsi="Albertus Extra Bold"/>
          <w:b/>
        </w:rPr>
        <w:t>]</w:t>
      </w:r>
      <w:r w:rsidR="00877A4B">
        <w:rPr>
          <w:u w:val="single"/>
        </w:rPr>
        <w:t>:</w:t>
      </w:r>
      <w:r>
        <w:t xml:space="preserve"> </w:t>
      </w:r>
      <w:r w:rsidR="00877A4B">
        <w:t xml:space="preserve"> </w:t>
      </w:r>
      <w:r>
        <w:t>expedited prior approval rate filings made by an insurer or affiliated group of insurers pursuant to section 34 of P.L.1997, c.151 (C.17:29A-46.6) or section 3 of P.L.2001, c.409 (C.17:36-5.35)</w:t>
      </w:r>
      <w:r w:rsidR="00877A4B" w:rsidRPr="00877A4B">
        <w:rPr>
          <w:rFonts w:ascii="Albertus Extra Bold" w:hAnsi="Albertus Extra Bold"/>
          <w:b/>
        </w:rPr>
        <w:t>[</w:t>
      </w:r>
      <w:r>
        <w:t>, or (2)</w:t>
      </w:r>
      <w:r w:rsidR="00877A4B" w:rsidRPr="00877A4B">
        <w:rPr>
          <w:rFonts w:ascii="Albertus Extra Bold" w:hAnsi="Albertus Extra Bold"/>
          <w:b/>
        </w:rPr>
        <w:t>]</w:t>
      </w:r>
      <w:r w:rsidR="00877A4B">
        <w:rPr>
          <w:u w:val="single"/>
        </w:rPr>
        <w:t>;</w:t>
      </w:r>
      <w:r>
        <w:t xml:space="preserve"> prior approval rate filings of seven percent or less</w:t>
      </w:r>
      <w:r w:rsidR="00877A4B" w:rsidRPr="00877A4B">
        <w:rPr>
          <w:rFonts w:ascii="Albertus Extra Bold" w:hAnsi="Albertus Extra Bold"/>
          <w:b/>
        </w:rPr>
        <w:t>[</w:t>
      </w:r>
      <w:r>
        <w:t>,</w:t>
      </w:r>
      <w:r w:rsidR="00877A4B" w:rsidRPr="00877A4B">
        <w:rPr>
          <w:rFonts w:ascii="Albertus Extra Bold" w:hAnsi="Albertus Extra Bold"/>
          <w:b/>
        </w:rPr>
        <w:t>]</w:t>
      </w:r>
      <w:r w:rsidR="00877A4B">
        <w:rPr>
          <w:u w:val="single"/>
        </w:rPr>
        <w:t>;</w:t>
      </w:r>
      <w:r>
        <w:t xml:space="preserve"> or </w:t>
      </w:r>
      <w:r w:rsidR="00877A4B" w:rsidRPr="00877A4B">
        <w:rPr>
          <w:rFonts w:ascii="Albertus Extra Bold" w:hAnsi="Albertus Extra Bold"/>
          <w:b/>
        </w:rPr>
        <w:t>[</w:t>
      </w:r>
      <w:r>
        <w:t>(3)</w:t>
      </w:r>
      <w:r w:rsidR="00877A4B" w:rsidRPr="00877A4B">
        <w:rPr>
          <w:rFonts w:ascii="Albertus Extra Bold" w:hAnsi="Albertus Extra Bold"/>
          <w:b/>
        </w:rPr>
        <w:t>]</w:t>
      </w:r>
      <w:r>
        <w:t xml:space="preserve"> rule or form filings for any other form of insurance.</w:t>
      </w:r>
    </w:p>
    <w:p w14:paraId="442FD057" w14:textId="77777777" w:rsidR="00BB77A5" w:rsidRDefault="00BB77A5" w:rsidP="00BB77A5">
      <w:r>
        <w:tab/>
      </w:r>
      <w:r w:rsidR="00B20B66" w:rsidRPr="00B20B66">
        <w:rPr>
          <w:rFonts w:ascii="Albertus Extra Bold" w:hAnsi="Albertus Extra Bold"/>
          <w:b/>
        </w:rPr>
        <w:t>[</w:t>
      </w:r>
      <w:r>
        <w:t>In</w:t>
      </w:r>
      <w:r w:rsidR="00B20B66" w:rsidRPr="00B20B66">
        <w:rPr>
          <w:rFonts w:ascii="Albertus Extra Bold" w:hAnsi="Albertus Extra Bold"/>
          <w:b/>
        </w:rPr>
        <w:t>]</w:t>
      </w:r>
      <w:r w:rsidR="00B20B66">
        <w:t xml:space="preserve"> </w:t>
      </w:r>
      <w:r w:rsidR="00B20B66">
        <w:rPr>
          <w:u w:val="single"/>
        </w:rPr>
        <w:t>The Director of the Division of Rate Counsel, in</w:t>
      </w:r>
      <w:r>
        <w:t xml:space="preserve"> determining, in </w:t>
      </w:r>
      <w:r w:rsidR="00B20B66" w:rsidRPr="00B20B66">
        <w:rPr>
          <w:rFonts w:ascii="Albertus Extra Bold" w:hAnsi="Albertus Extra Bold"/>
          <w:b/>
        </w:rPr>
        <w:t>[</w:t>
      </w:r>
      <w:r>
        <w:t>his</w:t>
      </w:r>
      <w:r w:rsidR="00B20B66" w:rsidRPr="00B20B66">
        <w:rPr>
          <w:rFonts w:ascii="Albertus Extra Bold" w:hAnsi="Albertus Extra Bold"/>
          <w:b/>
        </w:rPr>
        <w:t>]</w:t>
      </w:r>
      <w:r w:rsidR="00B20B66">
        <w:t xml:space="preserve"> </w:t>
      </w:r>
      <w:r w:rsidR="00B20B66">
        <w:rPr>
          <w:u w:val="single"/>
        </w:rPr>
        <w:t>the director’s</w:t>
      </w:r>
      <w:r>
        <w:t xml:space="preserve"> discretion, whether a proceeding is significant, </w:t>
      </w:r>
      <w:r w:rsidR="00B20B66" w:rsidRPr="00B20B66">
        <w:rPr>
          <w:rFonts w:ascii="Albertus Extra Bold" w:hAnsi="Albertus Extra Bold"/>
          <w:b/>
        </w:rPr>
        <w:t>[</w:t>
      </w:r>
      <w:r>
        <w:t>the Director of the Division of Rate Counsel</w:t>
      </w:r>
      <w:r w:rsidR="00B20B66" w:rsidRPr="00B20B66">
        <w:rPr>
          <w:rFonts w:ascii="Albertus Extra Bold" w:hAnsi="Albertus Extra Bold"/>
          <w:b/>
        </w:rPr>
        <w:t>]</w:t>
      </w:r>
      <w:r>
        <w:t xml:space="preserve"> shall consider the following factors:</w:t>
      </w:r>
    </w:p>
    <w:p w14:paraId="795873F7" w14:textId="77777777" w:rsidR="00BB77A5" w:rsidRDefault="00BB77A5" w:rsidP="00BB77A5">
      <w:r>
        <w:tab/>
        <w:t>(1)</w:t>
      </w:r>
      <w:r>
        <w:tab/>
        <w:t>the overall dollar impact of the requested increase, considering the filer's market share and the magnitude of the requested rate change;</w:t>
      </w:r>
    </w:p>
    <w:p w14:paraId="5165CD2E" w14:textId="77777777" w:rsidR="00BB77A5" w:rsidRDefault="00BB77A5" w:rsidP="00BB77A5">
      <w:r>
        <w:tab/>
        <w:t>(2)</w:t>
      </w:r>
      <w:r>
        <w:tab/>
        <w:t>whether the increase, if granted, will increase the filer's rates significantly above market norms;</w:t>
      </w:r>
    </w:p>
    <w:p w14:paraId="497D40B1" w14:textId="77777777" w:rsidR="00BB77A5" w:rsidRPr="00F337F7" w:rsidRDefault="00BB77A5" w:rsidP="00BB77A5">
      <w:pPr>
        <w:rPr>
          <w:u w:val="single"/>
        </w:rPr>
      </w:pPr>
      <w:r>
        <w:tab/>
        <w:t>(3)</w:t>
      </w:r>
      <w:r>
        <w:tab/>
        <w:t>whether the filer is advancing a significantly different alternate ratemaking methodology to the standard methodology established pursuant to section 8 of P.L.1988, c.119 (C.17:29A-36.2);</w:t>
      </w:r>
      <w:r w:rsidR="00F337F7">
        <w:t xml:space="preserve"> </w:t>
      </w:r>
      <w:r w:rsidR="00F337F7">
        <w:rPr>
          <w:u w:val="single"/>
        </w:rPr>
        <w:t>and</w:t>
      </w:r>
    </w:p>
    <w:p w14:paraId="65279E1D" w14:textId="77777777" w:rsidR="00BB77A5" w:rsidRDefault="00BB77A5" w:rsidP="00BB77A5">
      <w:r>
        <w:tab/>
        <w:t>(4)</w:t>
      </w:r>
      <w:r>
        <w:tab/>
        <w:t>whether the insurer is experiencing financial difficulties at its present rate level, as evidenced by the filing of rehabilitation proceedings, recent downgrading by insurance rating services, or significant losses reported on the filer's public financial statement.</w:t>
      </w:r>
    </w:p>
    <w:p w14:paraId="3BE9BA3E" w14:textId="77777777" w:rsidR="00BB77A5" w:rsidRDefault="00BB77A5" w:rsidP="00BB77A5">
      <w:r>
        <w:tab/>
        <w:t>The Director of the Division of Rate Counsel shall, in addition to the powers set forth in this act, have the express authority to intervene in public hearings pursuant to section 66 of P.L.1998, c.21 (C.17:29A-46.8).</w:t>
      </w:r>
    </w:p>
    <w:p w14:paraId="109AB218" w14:textId="77777777" w:rsidR="00BB77A5" w:rsidRDefault="00845ED7" w:rsidP="00BB77A5">
      <w:r>
        <w:t>(</w:t>
      </w:r>
      <w:proofErr w:type="spellStart"/>
      <w:r>
        <w:t>cf</w:t>
      </w:r>
      <w:proofErr w:type="spellEnd"/>
      <w:r>
        <w:t>:  P.L.2010, c.34, s.33)</w:t>
      </w:r>
    </w:p>
    <w:p w14:paraId="19AF06D5" w14:textId="77777777" w:rsidR="00845ED7" w:rsidRDefault="00845ED7" w:rsidP="00686AEB"/>
    <w:p w14:paraId="6AA5D120" w14:textId="77777777" w:rsidR="00686AEB" w:rsidRPr="00AA7880" w:rsidRDefault="00686AEB" w:rsidP="00686AEB">
      <w:r>
        <w:tab/>
      </w:r>
      <w:r w:rsidR="00951DFF">
        <w:t>2</w:t>
      </w:r>
      <w:r w:rsidR="00A9226D">
        <w:t>.</w:t>
      </w:r>
      <w:r w:rsidR="00951DFF">
        <w:tab/>
      </w:r>
      <w:r w:rsidR="00A9226D">
        <w:t>This act shall take effect</w:t>
      </w:r>
      <w:r w:rsidR="00951DFF">
        <w:t xml:space="preserve"> immediately.</w:t>
      </w:r>
    </w:p>
    <w:p w14:paraId="765497DB" w14:textId="465CA52E" w:rsidR="00686AEB" w:rsidRDefault="00686AEB" w:rsidP="00686AEB"/>
    <w:p w14:paraId="6B39B205" w14:textId="77777777" w:rsidR="005B1C17" w:rsidRPr="00CE7BD8" w:rsidRDefault="005B1C17" w:rsidP="00686AEB"/>
    <w:p w14:paraId="2652A798" w14:textId="77777777" w:rsidR="00686AEB" w:rsidRPr="00AA7880" w:rsidRDefault="00686AEB" w:rsidP="00686AEB">
      <w:pPr>
        <w:jc w:val="center"/>
      </w:pPr>
      <w:r w:rsidRPr="00D71D68">
        <w:t>STATEMENT</w:t>
      </w:r>
    </w:p>
    <w:p w14:paraId="4BF42F96" w14:textId="77777777" w:rsidR="00686AEB" w:rsidRDefault="00686AEB" w:rsidP="00686AEB"/>
    <w:p w14:paraId="71D25E43" w14:textId="77777777" w:rsidR="005218CB" w:rsidRPr="005218CB" w:rsidRDefault="00FB4578" w:rsidP="005218CB">
      <w:r w:rsidRPr="00D77461">
        <w:tab/>
      </w:r>
      <w:r>
        <w:t xml:space="preserve">This bill would require the Director of the Division of Rate Counsel to consider </w:t>
      </w:r>
      <w:r w:rsidR="007A6E8A">
        <w:t xml:space="preserve">certain </w:t>
      </w:r>
      <w:r>
        <w:t>factors</w:t>
      </w:r>
      <w:r w:rsidR="007A6E8A">
        <w:t>, related to climate and the environment,</w:t>
      </w:r>
      <w:r>
        <w:t xml:space="preserve"> when representing the public interest in </w:t>
      </w:r>
      <w:r w:rsidR="002D29E2">
        <w:t>case</w:t>
      </w:r>
      <w:r w:rsidR="00877A4B">
        <w:t xml:space="preserve"> </w:t>
      </w:r>
      <w:r>
        <w:t xml:space="preserve">proceedings before, or appeals from, </w:t>
      </w:r>
      <w:r w:rsidRPr="00FB4578">
        <w:t xml:space="preserve">a State department, commission, authority, council, agency, or board that is charged with </w:t>
      </w:r>
      <w:r w:rsidR="00877A4B">
        <w:t>regulating or controlling</w:t>
      </w:r>
      <w:r w:rsidRPr="00FB4578">
        <w:t xml:space="preserve"> any business, industry, or utility </w:t>
      </w:r>
      <w:r w:rsidR="00A178D7">
        <w:t xml:space="preserve">with respect to the provision of </w:t>
      </w:r>
      <w:r w:rsidR="00D4631D">
        <w:t xml:space="preserve">a required </w:t>
      </w:r>
      <w:r w:rsidR="00A178D7">
        <w:t xml:space="preserve">service or </w:t>
      </w:r>
      <w:r w:rsidRPr="00FB4578">
        <w:t>the fixing of rates, tolls, fares, or charges</w:t>
      </w:r>
      <w:r w:rsidR="00877A4B">
        <w:t xml:space="preserve"> thereby</w:t>
      </w:r>
      <w:r w:rsidRPr="00FB4578">
        <w:t xml:space="preserve">.  </w:t>
      </w:r>
      <w:r w:rsidR="005218CB">
        <w:t xml:space="preserve">Current law authorizes the division to initiate a case proceeding or appeal when the director determines that a discontinuance of, or a change in, a required service or rate, toll, fare, or charge is in the public interest.  The bill would clarify </w:t>
      </w:r>
      <w:r w:rsidR="005218CB">
        <w:lastRenderedPageBreak/>
        <w:t>that, i</w:t>
      </w:r>
      <w:r w:rsidR="005218CB" w:rsidRPr="005218CB">
        <w:t xml:space="preserve">n making </w:t>
      </w:r>
      <w:r w:rsidR="005218CB">
        <w:t>a</w:t>
      </w:r>
      <w:r w:rsidR="005218CB" w:rsidRPr="005218CB">
        <w:t xml:space="preserve"> determination</w:t>
      </w:r>
      <w:r w:rsidR="005218CB">
        <w:t xml:space="preserve"> as to what is in the public interest</w:t>
      </w:r>
      <w:r w:rsidR="005218CB" w:rsidRPr="005218CB">
        <w:t xml:space="preserve">, and in evaluating how the public interest can best be served in any proceeding or appeal initiated pursuant to this </w:t>
      </w:r>
      <w:r w:rsidR="005218CB">
        <w:t>provision of law</w:t>
      </w:r>
      <w:r w:rsidR="005218CB" w:rsidRPr="005218CB">
        <w:t>, the director</w:t>
      </w:r>
      <w:r w:rsidR="005218CB">
        <w:t xml:space="preserve"> will be required to</w:t>
      </w:r>
      <w:r w:rsidR="005218CB" w:rsidRPr="005218CB">
        <w:t xml:space="preserve"> consider both:</w:t>
      </w:r>
    </w:p>
    <w:p w14:paraId="2E772933" w14:textId="77777777" w:rsidR="005218CB" w:rsidRPr="005218CB" w:rsidRDefault="005218CB" w:rsidP="005218CB">
      <w:r w:rsidRPr="005218CB">
        <w:tab/>
        <w:t>(1)</w:t>
      </w:r>
      <w:r w:rsidRPr="005218CB">
        <w:tab/>
        <w:t xml:space="preserve">the affordability and equitability of the proposed rate or service </w:t>
      </w:r>
      <w:r w:rsidR="00033D09">
        <w:t>measure</w:t>
      </w:r>
      <w:r>
        <w:t xml:space="preserve"> (i.e., the proposed </w:t>
      </w:r>
      <w:r w:rsidR="00033D09">
        <w:t>rate or service change or discontinuance)</w:t>
      </w:r>
      <w:r w:rsidRPr="005218CB">
        <w:t>, in comparison to the status quo</w:t>
      </w:r>
      <w:r w:rsidR="001E4631">
        <w:t xml:space="preserve"> and other viable alternatives</w:t>
      </w:r>
      <w:r w:rsidRPr="005218CB">
        <w:t>; and</w:t>
      </w:r>
    </w:p>
    <w:p w14:paraId="2C7462EB" w14:textId="77777777" w:rsidR="005218CB" w:rsidRPr="005218CB" w:rsidRDefault="005218CB" w:rsidP="005218CB">
      <w:r w:rsidRPr="005218CB">
        <w:tab/>
        <w:t>(2)</w:t>
      </w:r>
      <w:r w:rsidRPr="005218CB">
        <w:tab/>
        <w:t>the actual and potential effects of the proposed rate or service measure on the climate and environment, including, but not limited to:  (a) the social cost of carbon, in comparison to the status quo</w:t>
      </w:r>
      <w:r w:rsidR="001E4631">
        <w:t xml:space="preserve"> and other viable alternatives</w:t>
      </w:r>
      <w:r w:rsidRPr="005218CB">
        <w:t>, that will result from the proposed measure; (b) whether, and the extent to which, the proposed measure, in comparison to the status quo</w:t>
      </w:r>
      <w:r w:rsidR="001E4631">
        <w:t xml:space="preserve"> and other viable alternatives</w:t>
      </w:r>
      <w:r w:rsidRPr="005218CB">
        <w:t>, will aid or hinder the State’s ability to timely fulfill its de-carbonization goals; and (c) whether, and the extent to which, the proposed measure, in comparison to the status quo</w:t>
      </w:r>
      <w:r w:rsidR="001E4631">
        <w:t xml:space="preserve"> and other viable alternatives</w:t>
      </w:r>
      <w:r w:rsidRPr="005218CB">
        <w:t>, will cause or contribute to cumulative environmental or public health stressors that are higher in an overburdened community than in other communities.</w:t>
      </w:r>
    </w:p>
    <w:p w14:paraId="08039F9A" w14:textId="6133B00F" w:rsidR="003A2831" w:rsidRPr="00EB00FE" w:rsidRDefault="005218CB" w:rsidP="005218CB">
      <w:r w:rsidRPr="005218CB">
        <w:tab/>
      </w:r>
      <w:r>
        <w:t>The bill would further require the division, w</w:t>
      </w:r>
      <w:r w:rsidRPr="005218CB">
        <w:t xml:space="preserve">hen representing </w:t>
      </w:r>
      <w:r>
        <w:t>the public interest for these purposes</w:t>
      </w:r>
      <w:r w:rsidRPr="005218CB">
        <w:t xml:space="preserve">, </w:t>
      </w:r>
      <w:r>
        <w:t>to</w:t>
      </w:r>
      <w:r w:rsidRPr="005218CB">
        <w:t xml:space="preserve"> prioritize those cases</w:t>
      </w:r>
      <w:r w:rsidR="00EB00FE">
        <w:t xml:space="preserve"> </w:t>
      </w:r>
      <w:r w:rsidR="00EB00FE" w:rsidRPr="00EB00FE">
        <w:t>that are determined, by the director, to have the most potential to</w:t>
      </w:r>
      <w:r w:rsidR="00EB00FE">
        <w:t xml:space="preserve"> either</w:t>
      </w:r>
      <w:r w:rsidR="00EB00FE" w:rsidRPr="00EB00FE">
        <w:t xml:space="preserve"> </w:t>
      </w:r>
      <w:r w:rsidR="00EB00FE">
        <w:t xml:space="preserve">negatively or positively </w:t>
      </w:r>
      <w:r w:rsidR="00EB00FE" w:rsidRPr="00EB00FE">
        <w:t>impact</w:t>
      </w:r>
      <w:r w:rsidR="00EB00FE">
        <w:t>:  the social cost of carbon;</w:t>
      </w:r>
      <w:r w:rsidR="00EB00FE" w:rsidRPr="00EB00FE">
        <w:t xml:space="preserve"> the ability </w:t>
      </w:r>
      <w:r w:rsidR="00EB00FE">
        <w:t xml:space="preserve">of the State </w:t>
      </w:r>
      <w:r w:rsidR="00EB00FE" w:rsidRPr="00EB00FE">
        <w:t>to timely ful</w:t>
      </w:r>
      <w:r w:rsidR="00EB00FE">
        <w:t>fill its de-carbonization goals;</w:t>
      </w:r>
      <w:r w:rsidR="00EB00FE" w:rsidRPr="00EB00FE">
        <w:t xml:space="preserve"> or the </w:t>
      </w:r>
      <w:r w:rsidR="00EB00FE">
        <w:t>number, type, or extent</w:t>
      </w:r>
      <w:r w:rsidR="00EB00FE" w:rsidRPr="00EB00FE">
        <w:t xml:space="preserve"> of environmental or health stressors </w:t>
      </w:r>
      <w:r w:rsidR="00EB00FE">
        <w:t xml:space="preserve">that are present </w:t>
      </w:r>
      <w:r w:rsidR="00EB00FE" w:rsidRPr="00EB00FE">
        <w:t xml:space="preserve">in </w:t>
      </w:r>
      <w:r w:rsidR="00C42BAE">
        <w:t>an overburdened community</w:t>
      </w:r>
      <w:r w:rsidR="00EB00FE" w:rsidRPr="00EB00FE">
        <w:t>.</w:t>
      </w:r>
    </w:p>
    <w:sectPr w:rsidR="003A2831" w:rsidRPr="00EB00FE" w:rsidSect="00536C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FC74F" w14:textId="77777777" w:rsidR="00724B3C" w:rsidRDefault="00724B3C">
      <w:r>
        <w:separator/>
      </w:r>
    </w:p>
  </w:endnote>
  <w:endnote w:type="continuationSeparator" w:id="0">
    <w:p w14:paraId="1D31DA43" w14:textId="77777777" w:rsidR="00724B3C" w:rsidRDefault="00724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DD183"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77A8F" w14:textId="77777777" w:rsidR="00A9226D" w:rsidRPr="00921C91" w:rsidRDefault="00A922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B85A0E8" w14:textId="77777777" w:rsidR="00A9226D" w:rsidRPr="00921C91" w:rsidRDefault="00A9226D">
    <w:pPr>
      <w:pStyle w:val="Footer"/>
      <w:rPr>
        <w:szCs w:val="18"/>
      </w:rPr>
    </w:pPr>
  </w:p>
  <w:p w14:paraId="307ABFEB" w14:textId="77777777" w:rsidR="00A9226D" w:rsidRPr="00921C91" w:rsidRDefault="00A922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1F419" w14:textId="77777777" w:rsidR="00724B3C" w:rsidRDefault="00724B3C">
      <w:r>
        <w:separator/>
      </w:r>
    </w:p>
  </w:footnote>
  <w:footnote w:type="continuationSeparator" w:id="0">
    <w:p w14:paraId="3668D2F2" w14:textId="77777777" w:rsidR="00724B3C" w:rsidRDefault="00724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BB12B" w14:textId="77777777" w:rsidR="00665CBC" w:rsidRDefault="00D647D5">
    <w:pPr>
      <w:pStyle w:val="Header"/>
    </w:pPr>
    <w:r>
      <w:rPr>
        <w:noProof/>
      </w:rPr>
      <w:pict w14:anchorId="328B6B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B5B3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DB751" w14:textId="1A653DA1" w:rsidR="00665CBC" w:rsidRDefault="00665CBC" w:rsidP="00686AEB">
    <w:pPr>
      <w:pStyle w:val="Header"/>
      <w:jc w:val="center"/>
      <w:rPr>
        <w:rStyle w:val="PageNumber"/>
      </w:rPr>
    </w:pPr>
  </w:p>
  <w:p w14:paraId="38FA1551" w14:textId="0F7E7B21" w:rsidR="00536C09" w:rsidRDefault="00536C09" w:rsidP="00536C09">
    <w:pPr>
      <w:pStyle w:val="bpuHeadSpon"/>
    </w:pPr>
    <w:r w:rsidRPr="00536C09">
      <w:rPr>
        <w:rStyle w:val="bpuHeadSponChar"/>
      </w:rPr>
      <w:t>S4214</w:t>
    </w:r>
    <w:r>
      <w:t xml:space="preserve"> B.SMITH, GREENSTEIN</w:t>
    </w:r>
  </w:p>
  <w:p w14:paraId="02465A16" w14:textId="4E1A60E9" w:rsidR="00536C09" w:rsidRDefault="00536C09" w:rsidP="00536C09">
    <w:pPr>
      <w:pStyle w:val="bpuHeadSpon"/>
    </w:pPr>
    <w:r>
      <w:fldChar w:fldCharType="begin"/>
    </w:r>
    <w:r>
      <w:instrText xml:space="preserve"> PAGE  \* MERGEFORMAT </w:instrText>
    </w:r>
    <w:r>
      <w:fldChar w:fldCharType="separate"/>
    </w:r>
    <w:r w:rsidR="00D647D5">
      <w:rPr>
        <w:noProof/>
      </w:rPr>
      <w:t>5</w:t>
    </w:r>
    <w:r>
      <w:fldChar w:fldCharType="end"/>
    </w:r>
  </w:p>
  <w:p w14:paraId="06C9994C" w14:textId="77777777" w:rsidR="00536C09" w:rsidRDefault="00536C09" w:rsidP="00536C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DD12F" w14:textId="363531B7" w:rsidR="00665CBC" w:rsidRDefault="00665CBC">
    <w:pPr>
      <w:pStyle w:val="Header"/>
    </w:pPr>
  </w:p>
  <w:p w14:paraId="31C0FA25" w14:textId="4A2FDAB6" w:rsidR="00536C09" w:rsidRDefault="00536C09" w:rsidP="00536C09">
    <w:pPr>
      <w:pStyle w:val="bpuHeadSpon"/>
    </w:pPr>
    <w:r w:rsidRPr="00536C09">
      <w:rPr>
        <w:rStyle w:val="bpuHeadSponChar"/>
      </w:rPr>
      <w:t>S4214</w:t>
    </w:r>
    <w:r>
      <w:t xml:space="preserve"> B.SMITH, GREENSTEIN</w:t>
    </w:r>
  </w:p>
  <w:p w14:paraId="28E652B5" w14:textId="75E9DD3E" w:rsidR="00536C09" w:rsidRDefault="00536C09" w:rsidP="00536C09">
    <w:pPr>
      <w:pStyle w:val="bpuHeadSpon"/>
    </w:pPr>
    <w:r>
      <w:fldChar w:fldCharType="begin"/>
    </w:r>
    <w:r>
      <w:instrText xml:space="preserve"> PAGE  \* MERGEFORMAT </w:instrText>
    </w:r>
    <w:r>
      <w:fldChar w:fldCharType="separate"/>
    </w:r>
    <w:r w:rsidR="00D647D5">
      <w:rPr>
        <w:noProof/>
      </w:rPr>
      <w:t>2</w:t>
    </w:r>
    <w:r>
      <w:fldChar w:fldCharType="end"/>
    </w:r>
  </w:p>
  <w:p w14:paraId="3CD84FFB" w14:textId="77777777" w:rsidR="00536C09" w:rsidRDefault="00536C09" w:rsidP="00536C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B3C"/>
    <w:rsid w:val="000051BD"/>
    <w:rsid w:val="000160A5"/>
    <w:rsid w:val="0002335B"/>
    <w:rsid w:val="00033D09"/>
    <w:rsid w:val="0003549A"/>
    <w:rsid w:val="000367AE"/>
    <w:rsid w:val="00043B22"/>
    <w:rsid w:val="00054975"/>
    <w:rsid w:val="00057D20"/>
    <w:rsid w:val="00060F23"/>
    <w:rsid w:val="0006197C"/>
    <w:rsid w:val="0006281F"/>
    <w:rsid w:val="0008141C"/>
    <w:rsid w:val="00092F6B"/>
    <w:rsid w:val="00094A55"/>
    <w:rsid w:val="000A2CCD"/>
    <w:rsid w:val="000A44A7"/>
    <w:rsid w:val="000B1054"/>
    <w:rsid w:val="000B3411"/>
    <w:rsid w:val="000C054C"/>
    <w:rsid w:val="000C12C2"/>
    <w:rsid w:val="000C49C0"/>
    <w:rsid w:val="000C5038"/>
    <w:rsid w:val="000D11AF"/>
    <w:rsid w:val="000D596F"/>
    <w:rsid w:val="000D60DC"/>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735"/>
    <w:rsid w:val="001A2B78"/>
    <w:rsid w:val="001A3B79"/>
    <w:rsid w:val="001A66B6"/>
    <w:rsid w:val="001B4716"/>
    <w:rsid w:val="001B4EA4"/>
    <w:rsid w:val="001C320A"/>
    <w:rsid w:val="001C7C52"/>
    <w:rsid w:val="001D25F3"/>
    <w:rsid w:val="001D7BA6"/>
    <w:rsid w:val="001E15F1"/>
    <w:rsid w:val="001E16FA"/>
    <w:rsid w:val="001E4631"/>
    <w:rsid w:val="001E6213"/>
    <w:rsid w:val="001F14C7"/>
    <w:rsid w:val="001F1FAD"/>
    <w:rsid w:val="001F7405"/>
    <w:rsid w:val="00205533"/>
    <w:rsid w:val="00212B8D"/>
    <w:rsid w:val="002206C8"/>
    <w:rsid w:val="00222983"/>
    <w:rsid w:val="002321D1"/>
    <w:rsid w:val="00232418"/>
    <w:rsid w:val="002370D0"/>
    <w:rsid w:val="00255958"/>
    <w:rsid w:val="002563BB"/>
    <w:rsid w:val="00257FA2"/>
    <w:rsid w:val="0026574A"/>
    <w:rsid w:val="002660BB"/>
    <w:rsid w:val="002720E8"/>
    <w:rsid w:val="00275293"/>
    <w:rsid w:val="002776B0"/>
    <w:rsid w:val="00280225"/>
    <w:rsid w:val="00286C7E"/>
    <w:rsid w:val="002A1029"/>
    <w:rsid w:val="002A3A1A"/>
    <w:rsid w:val="002A4692"/>
    <w:rsid w:val="002A51BA"/>
    <w:rsid w:val="002B2E26"/>
    <w:rsid w:val="002B3DF0"/>
    <w:rsid w:val="002B3FE6"/>
    <w:rsid w:val="002C2D81"/>
    <w:rsid w:val="002C461E"/>
    <w:rsid w:val="002C6CEC"/>
    <w:rsid w:val="002D29E2"/>
    <w:rsid w:val="002E09CE"/>
    <w:rsid w:val="002E5EBB"/>
    <w:rsid w:val="002E69D1"/>
    <w:rsid w:val="002F3BA6"/>
    <w:rsid w:val="002F68E7"/>
    <w:rsid w:val="003125E9"/>
    <w:rsid w:val="00315320"/>
    <w:rsid w:val="0032128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2831"/>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87A72"/>
    <w:rsid w:val="00490561"/>
    <w:rsid w:val="00492076"/>
    <w:rsid w:val="0049259F"/>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18CB"/>
    <w:rsid w:val="00527BFB"/>
    <w:rsid w:val="00532A32"/>
    <w:rsid w:val="00536C09"/>
    <w:rsid w:val="00540B0B"/>
    <w:rsid w:val="0054460F"/>
    <w:rsid w:val="00545B64"/>
    <w:rsid w:val="005536CD"/>
    <w:rsid w:val="00554051"/>
    <w:rsid w:val="00557240"/>
    <w:rsid w:val="005623A9"/>
    <w:rsid w:val="005629A4"/>
    <w:rsid w:val="005651F3"/>
    <w:rsid w:val="00571CB7"/>
    <w:rsid w:val="00572184"/>
    <w:rsid w:val="00577A15"/>
    <w:rsid w:val="00580533"/>
    <w:rsid w:val="0059131D"/>
    <w:rsid w:val="00597F0A"/>
    <w:rsid w:val="005B1C17"/>
    <w:rsid w:val="005B3F92"/>
    <w:rsid w:val="005B479C"/>
    <w:rsid w:val="005B561E"/>
    <w:rsid w:val="005C07E4"/>
    <w:rsid w:val="005C2124"/>
    <w:rsid w:val="005C336F"/>
    <w:rsid w:val="005C7F3C"/>
    <w:rsid w:val="005D20FD"/>
    <w:rsid w:val="005E017C"/>
    <w:rsid w:val="005E50C6"/>
    <w:rsid w:val="005F2A97"/>
    <w:rsid w:val="005F399B"/>
    <w:rsid w:val="00601512"/>
    <w:rsid w:val="006019F8"/>
    <w:rsid w:val="00602754"/>
    <w:rsid w:val="0060372D"/>
    <w:rsid w:val="006050A2"/>
    <w:rsid w:val="00605B20"/>
    <w:rsid w:val="0061156F"/>
    <w:rsid w:val="00613FF5"/>
    <w:rsid w:val="006155A8"/>
    <w:rsid w:val="00621076"/>
    <w:rsid w:val="00621B94"/>
    <w:rsid w:val="006223F9"/>
    <w:rsid w:val="00626239"/>
    <w:rsid w:val="00635316"/>
    <w:rsid w:val="00635449"/>
    <w:rsid w:val="006378C5"/>
    <w:rsid w:val="00645E6A"/>
    <w:rsid w:val="006612EE"/>
    <w:rsid w:val="00665CBC"/>
    <w:rsid w:val="00667A5C"/>
    <w:rsid w:val="00677316"/>
    <w:rsid w:val="00686AEB"/>
    <w:rsid w:val="00697BDA"/>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4B3C"/>
    <w:rsid w:val="007256D1"/>
    <w:rsid w:val="007279FD"/>
    <w:rsid w:val="007502CB"/>
    <w:rsid w:val="00752D79"/>
    <w:rsid w:val="00752E20"/>
    <w:rsid w:val="00756EDE"/>
    <w:rsid w:val="00764456"/>
    <w:rsid w:val="00770CBE"/>
    <w:rsid w:val="00780E07"/>
    <w:rsid w:val="00781B4D"/>
    <w:rsid w:val="007824BF"/>
    <w:rsid w:val="00783B8D"/>
    <w:rsid w:val="00794B94"/>
    <w:rsid w:val="00794BD4"/>
    <w:rsid w:val="007A2F73"/>
    <w:rsid w:val="007A3061"/>
    <w:rsid w:val="007A5A0B"/>
    <w:rsid w:val="007A6E8A"/>
    <w:rsid w:val="007A6F93"/>
    <w:rsid w:val="007C0E14"/>
    <w:rsid w:val="007C7DE4"/>
    <w:rsid w:val="007D380B"/>
    <w:rsid w:val="007D40CB"/>
    <w:rsid w:val="007D5796"/>
    <w:rsid w:val="007D59C0"/>
    <w:rsid w:val="007D7D9C"/>
    <w:rsid w:val="007E4550"/>
    <w:rsid w:val="007F0918"/>
    <w:rsid w:val="007F320F"/>
    <w:rsid w:val="007F485D"/>
    <w:rsid w:val="007F6050"/>
    <w:rsid w:val="00813627"/>
    <w:rsid w:val="00832816"/>
    <w:rsid w:val="00837109"/>
    <w:rsid w:val="00840365"/>
    <w:rsid w:val="008406A3"/>
    <w:rsid w:val="00841D2C"/>
    <w:rsid w:val="00845ED7"/>
    <w:rsid w:val="00845F3C"/>
    <w:rsid w:val="008461B8"/>
    <w:rsid w:val="008462F1"/>
    <w:rsid w:val="00847EF1"/>
    <w:rsid w:val="008538FA"/>
    <w:rsid w:val="008573B0"/>
    <w:rsid w:val="00866563"/>
    <w:rsid w:val="00867AC2"/>
    <w:rsid w:val="00867F18"/>
    <w:rsid w:val="0087056E"/>
    <w:rsid w:val="00875402"/>
    <w:rsid w:val="00877A4B"/>
    <w:rsid w:val="00884D51"/>
    <w:rsid w:val="008916EC"/>
    <w:rsid w:val="00891E4F"/>
    <w:rsid w:val="00894238"/>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1DFF"/>
    <w:rsid w:val="009523A3"/>
    <w:rsid w:val="00960958"/>
    <w:rsid w:val="00963A46"/>
    <w:rsid w:val="00966009"/>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A6E"/>
    <w:rsid w:val="009F4FAC"/>
    <w:rsid w:val="00A017C0"/>
    <w:rsid w:val="00A11228"/>
    <w:rsid w:val="00A178D7"/>
    <w:rsid w:val="00A222C2"/>
    <w:rsid w:val="00A25845"/>
    <w:rsid w:val="00A305D6"/>
    <w:rsid w:val="00A342C4"/>
    <w:rsid w:val="00A50F6B"/>
    <w:rsid w:val="00A52237"/>
    <w:rsid w:val="00A53851"/>
    <w:rsid w:val="00A551D6"/>
    <w:rsid w:val="00A6251B"/>
    <w:rsid w:val="00A6754E"/>
    <w:rsid w:val="00A70F58"/>
    <w:rsid w:val="00A72987"/>
    <w:rsid w:val="00A7346B"/>
    <w:rsid w:val="00A84C4F"/>
    <w:rsid w:val="00A9226D"/>
    <w:rsid w:val="00A932A1"/>
    <w:rsid w:val="00A96E06"/>
    <w:rsid w:val="00AA6197"/>
    <w:rsid w:val="00AA6C70"/>
    <w:rsid w:val="00AB16FD"/>
    <w:rsid w:val="00AB4813"/>
    <w:rsid w:val="00AC25DB"/>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255"/>
    <w:rsid w:val="00B02F35"/>
    <w:rsid w:val="00B05A3C"/>
    <w:rsid w:val="00B07100"/>
    <w:rsid w:val="00B1138C"/>
    <w:rsid w:val="00B20B66"/>
    <w:rsid w:val="00B248F3"/>
    <w:rsid w:val="00B2574A"/>
    <w:rsid w:val="00B27362"/>
    <w:rsid w:val="00B35D8A"/>
    <w:rsid w:val="00B42580"/>
    <w:rsid w:val="00B45B34"/>
    <w:rsid w:val="00B562C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7A5"/>
    <w:rsid w:val="00BC7892"/>
    <w:rsid w:val="00BE038D"/>
    <w:rsid w:val="00BE24D6"/>
    <w:rsid w:val="00BE7EFA"/>
    <w:rsid w:val="00BF06AD"/>
    <w:rsid w:val="00BF2C67"/>
    <w:rsid w:val="00BF5C56"/>
    <w:rsid w:val="00C04F4D"/>
    <w:rsid w:val="00C12E48"/>
    <w:rsid w:val="00C13D14"/>
    <w:rsid w:val="00C14CD8"/>
    <w:rsid w:val="00C15F53"/>
    <w:rsid w:val="00C23F09"/>
    <w:rsid w:val="00C2409E"/>
    <w:rsid w:val="00C25356"/>
    <w:rsid w:val="00C328D0"/>
    <w:rsid w:val="00C3333D"/>
    <w:rsid w:val="00C42BAE"/>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3E86"/>
    <w:rsid w:val="00CA4725"/>
    <w:rsid w:val="00CB6246"/>
    <w:rsid w:val="00CB771C"/>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31D"/>
    <w:rsid w:val="00D500E9"/>
    <w:rsid w:val="00D507BC"/>
    <w:rsid w:val="00D6090A"/>
    <w:rsid w:val="00D62FA3"/>
    <w:rsid w:val="00D63A8C"/>
    <w:rsid w:val="00D63B6F"/>
    <w:rsid w:val="00D647D5"/>
    <w:rsid w:val="00D64A90"/>
    <w:rsid w:val="00D77461"/>
    <w:rsid w:val="00D9410B"/>
    <w:rsid w:val="00D9695B"/>
    <w:rsid w:val="00DA2417"/>
    <w:rsid w:val="00DA5585"/>
    <w:rsid w:val="00DB02AC"/>
    <w:rsid w:val="00DB6AA2"/>
    <w:rsid w:val="00DC4E8B"/>
    <w:rsid w:val="00DC5BD9"/>
    <w:rsid w:val="00DC5EC0"/>
    <w:rsid w:val="00DE10D1"/>
    <w:rsid w:val="00DE1D23"/>
    <w:rsid w:val="00DE2514"/>
    <w:rsid w:val="00DE6851"/>
    <w:rsid w:val="00DF03EE"/>
    <w:rsid w:val="00DF18F0"/>
    <w:rsid w:val="00E01B71"/>
    <w:rsid w:val="00E03190"/>
    <w:rsid w:val="00E05CC9"/>
    <w:rsid w:val="00E15573"/>
    <w:rsid w:val="00E1767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0FE"/>
    <w:rsid w:val="00EB5CA2"/>
    <w:rsid w:val="00EC5281"/>
    <w:rsid w:val="00EC791D"/>
    <w:rsid w:val="00EC7CA6"/>
    <w:rsid w:val="00ED3C5D"/>
    <w:rsid w:val="00ED4553"/>
    <w:rsid w:val="00F00D08"/>
    <w:rsid w:val="00F02BF9"/>
    <w:rsid w:val="00F07D71"/>
    <w:rsid w:val="00F1124E"/>
    <w:rsid w:val="00F1350D"/>
    <w:rsid w:val="00F15583"/>
    <w:rsid w:val="00F17C18"/>
    <w:rsid w:val="00F200EE"/>
    <w:rsid w:val="00F22481"/>
    <w:rsid w:val="00F2542E"/>
    <w:rsid w:val="00F27278"/>
    <w:rsid w:val="00F337F7"/>
    <w:rsid w:val="00F344E3"/>
    <w:rsid w:val="00F34D58"/>
    <w:rsid w:val="00F40FC9"/>
    <w:rsid w:val="00F41A9D"/>
    <w:rsid w:val="00F44314"/>
    <w:rsid w:val="00F46EBE"/>
    <w:rsid w:val="00F54B9C"/>
    <w:rsid w:val="00F56E96"/>
    <w:rsid w:val="00F573DD"/>
    <w:rsid w:val="00F61E59"/>
    <w:rsid w:val="00F63D99"/>
    <w:rsid w:val="00F6426B"/>
    <w:rsid w:val="00F703AE"/>
    <w:rsid w:val="00F709B3"/>
    <w:rsid w:val="00F71A5E"/>
    <w:rsid w:val="00F80AAC"/>
    <w:rsid w:val="00F81A1C"/>
    <w:rsid w:val="00FA0AFC"/>
    <w:rsid w:val="00FA1C82"/>
    <w:rsid w:val="00FA2ED1"/>
    <w:rsid w:val="00FA4A52"/>
    <w:rsid w:val="00FA66C9"/>
    <w:rsid w:val="00FB4045"/>
    <w:rsid w:val="00FB4578"/>
    <w:rsid w:val="00FB4D8E"/>
    <w:rsid w:val="00FB7884"/>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494458"/>
  <w15:docId w15:val="{EED2CC68-62D4-4436-93C5-38F67AB7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A538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3851"/>
    <w:rPr>
      <w:rFonts w:ascii="Segoe UI" w:hAnsi="Segoe UI" w:cs="Segoe UI"/>
      <w:spacing w:val="4"/>
      <w:sz w:val="18"/>
      <w:szCs w:val="18"/>
    </w:rPr>
  </w:style>
  <w:style w:type="character" w:styleId="CommentReference">
    <w:name w:val="annotation reference"/>
    <w:basedOn w:val="DefaultParagraphFont"/>
    <w:semiHidden/>
    <w:unhideWhenUsed/>
    <w:rsid w:val="0049259F"/>
    <w:rPr>
      <w:sz w:val="16"/>
      <w:szCs w:val="16"/>
    </w:rPr>
  </w:style>
  <w:style w:type="paragraph" w:styleId="CommentText">
    <w:name w:val="annotation text"/>
    <w:basedOn w:val="Normal"/>
    <w:link w:val="CommentTextChar"/>
    <w:semiHidden/>
    <w:unhideWhenUsed/>
    <w:rsid w:val="0049259F"/>
    <w:pPr>
      <w:spacing w:line="240" w:lineRule="auto"/>
    </w:pPr>
    <w:rPr>
      <w:sz w:val="20"/>
      <w:szCs w:val="20"/>
    </w:rPr>
  </w:style>
  <w:style w:type="character" w:customStyle="1" w:styleId="CommentTextChar">
    <w:name w:val="Comment Text Char"/>
    <w:basedOn w:val="DefaultParagraphFont"/>
    <w:link w:val="CommentText"/>
    <w:semiHidden/>
    <w:rsid w:val="0049259F"/>
    <w:rPr>
      <w:spacing w:val="4"/>
    </w:rPr>
  </w:style>
  <w:style w:type="paragraph" w:styleId="CommentSubject">
    <w:name w:val="annotation subject"/>
    <w:basedOn w:val="CommentText"/>
    <w:next w:val="CommentText"/>
    <w:link w:val="CommentSubjectChar"/>
    <w:semiHidden/>
    <w:unhideWhenUsed/>
    <w:rsid w:val="0049259F"/>
    <w:rPr>
      <w:b/>
      <w:bCs/>
    </w:rPr>
  </w:style>
  <w:style w:type="character" w:customStyle="1" w:styleId="CommentSubjectChar">
    <w:name w:val="Comment Subject Char"/>
    <w:basedOn w:val="CommentTextChar"/>
    <w:link w:val="CommentSubject"/>
    <w:semiHidden/>
    <w:rsid w:val="0049259F"/>
    <w:rPr>
      <w:b/>
      <w:bCs/>
      <w:spacing w:val="4"/>
    </w:rPr>
  </w:style>
  <w:style w:type="character" w:styleId="LineNumber">
    <w:name w:val="line number"/>
    <w:basedOn w:val="DefaultParagraphFont"/>
    <w:semiHidden/>
    <w:unhideWhenUsed/>
    <w:rsid w:val="00536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CB46C-0FB2-40E7-AC9B-C6FE980CA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1544</Words>
  <Characters>8558</Characters>
  <Application>Microsoft Office Word</Application>
  <DocSecurity>0</DocSecurity>
  <Lines>194</Lines>
  <Paragraphs>43</Paragraphs>
  <ScaleCrop>false</ScaleCrop>
  <HeadingPairs>
    <vt:vector size="2" baseType="variant">
      <vt:variant>
        <vt:lpstr>Title</vt:lpstr>
      </vt:variant>
      <vt:variant>
        <vt:i4>1</vt:i4>
      </vt:variant>
    </vt:vector>
  </HeadingPairs>
  <TitlesOfParts>
    <vt:vector size="1" baseType="lpstr">
      <vt:lpstr>S4214</vt:lpstr>
    </vt:vector>
  </TitlesOfParts>
  <Manager>R229</Manager>
  <Company>NJ Office of Legislative Services</Company>
  <LinksUpToDate>false</LinksUpToDate>
  <CharactersWithSpaces>10107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S4214</dc:title>
  <dc:subject>climate change; rate counsel; ratepayer advocate</dc:subject>
  <dc:creator>Senator  SMITH, Senator  GREENSTEIN</dc:creator>
  <cp:keywords>S4214|5|EA |254|133|161|N|0|</cp:keywords>
  <dc:description>INTRODUCED DECEMBER 2, 2021</dc:description>
  <cp:lastModifiedBy>Bell, Careema</cp:lastModifiedBy>
  <cp:revision>2</cp:revision>
  <cp:lastPrinted>2021-11-18T20:49:00Z</cp:lastPrinted>
  <dcterms:created xsi:type="dcterms:W3CDTF">2021-12-03T16:19:00Z</dcterms:created>
  <dcterms:modified xsi:type="dcterms:W3CDTF">2021-12-03T16:19:00Z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