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D1E" w:rsidRDefault="00102D1E" w:rsidP="00102D1E">
      <w:pPr>
        <w:pStyle w:val="bpuBill"/>
      </w:pPr>
      <w:bookmarkStart w:id="0" w:name="bpuFrontPg"/>
      <w:bookmarkStart w:id="1" w:name="_GoBack"/>
      <w:bookmarkEnd w:id="0"/>
      <w:bookmarkEnd w:id="1"/>
      <w:r>
        <w:t xml:space="preserve">SENATE, No. 4229 </w:t>
      </w:r>
    </w:p>
    <w:p w:rsidR="00102D1E" w:rsidRPr="009D38FF" w:rsidRDefault="00102D1E" w:rsidP="00102D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469" r:id="rId8"/>
        </w:object>
      </w:r>
    </w:p>
    <w:p w:rsidR="00102D1E" w:rsidRDefault="00102D1E" w:rsidP="00102D1E">
      <w:pPr>
        <w:pStyle w:val="bpuState"/>
      </w:pPr>
      <w:r>
        <w:t>STATE OF NEW JERSEY</w:t>
      </w:r>
    </w:p>
    <w:p w:rsidR="00102D1E" w:rsidRDefault="00102D1E" w:rsidP="00102D1E">
      <w:pPr>
        <w:pStyle w:val="bpuLegislature"/>
      </w:pPr>
      <w:r>
        <w:t>219th LEGISLATURE</w:t>
      </w:r>
    </w:p>
    <w:p w:rsidR="00102D1E" w:rsidRDefault="00102D1E" w:rsidP="00102D1E">
      <w:pPr>
        <w:pStyle w:val="bpuWpGraphic"/>
      </w:pPr>
      <w:r>
        <w:object w:dxaOrig="8985" w:dyaOrig="255">
          <v:shape id="_x0000_i1026" type="#_x0000_t75" style="width:6in;height:12pt" o:ole="">
            <v:imagedata r:id="rId7" o:title=""/>
          </v:shape>
          <o:OLEObject Type="Embed" ProgID="WPWin6.1" ShapeID="_x0000_i1026" DrawAspect="Content" ObjectID="_1700320470" r:id="rId9"/>
        </w:object>
      </w:r>
      <w:r>
        <w:t xml:space="preserve">  </w:t>
      </w:r>
    </w:p>
    <w:p w:rsidR="00102D1E" w:rsidRDefault="00102D1E" w:rsidP="00102D1E">
      <w:pPr>
        <w:pStyle w:val="bpuIntro"/>
      </w:pPr>
      <w:r>
        <w:t>INTRODUCED DECEMBER 6, 2021</w:t>
      </w:r>
    </w:p>
    <w:p w:rsidR="00102D1E" w:rsidRDefault="00102D1E" w:rsidP="00102D1E">
      <w:pPr>
        <w:pStyle w:val="bpuIntro"/>
      </w:pPr>
    </w:p>
    <w:p w:rsidR="00102D1E" w:rsidRDefault="00102D1E" w:rsidP="00102D1E">
      <w:pPr>
        <w:pStyle w:val="bpuIntro"/>
        <w:sectPr w:rsidR="00102D1E" w:rsidSect="00102D1E">
          <w:headerReference w:type="even" r:id="rId10"/>
          <w:headerReference w:type="default" r:id="rId11"/>
          <w:pgSz w:w="12240" w:h="20160" w:code="5"/>
          <w:pgMar w:top="2160" w:right="1440" w:bottom="1440" w:left="1440" w:header="72" w:footer="720" w:gutter="0"/>
          <w:pgNumType w:start="1"/>
          <w:cols w:space="720"/>
          <w:docGrid w:linePitch="360"/>
        </w:sectPr>
      </w:pPr>
    </w:p>
    <w:p w:rsidR="00102D1E" w:rsidRDefault="00102D1E" w:rsidP="00102D1E">
      <w:pPr>
        <w:pStyle w:val="bpuIntro"/>
      </w:pPr>
    </w:p>
    <w:p w:rsidR="00102D1E" w:rsidRDefault="00102D1E" w:rsidP="00102D1E">
      <w:pPr>
        <w:pStyle w:val="bpuSponsor"/>
      </w:pPr>
      <w:r>
        <w:t>Sponsored by:</w:t>
      </w:r>
    </w:p>
    <w:p w:rsidR="00102D1E" w:rsidRDefault="00102D1E" w:rsidP="00102D1E">
      <w:pPr>
        <w:pStyle w:val="bpuSponsor"/>
      </w:pPr>
      <w:r>
        <w:t>Senator  M. TERESA RUIZ</w:t>
      </w:r>
    </w:p>
    <w:p w:rsidR="00102D1E" w:rsidRDefault="00102D1E" w:rsidP="00102D1E">
      <w:pPr>
        <w:pStyle w:val="bpuSponsor"/>
      </w:pPr>
      <w:r>
        <w:t>District 29 (Essex)</w:t>
      </w:r>
    </w:p>
    <w:p w:rsidR="00102D1E" w:rsidRDefault="00102D1E" w:rsidP="00102D1E">
      <w:pPr>
        <w:pStyle w:val="bpuSponsor"/>
      </w:pPr>
    </w:p>
    <w:p w:rsidR="00102D1E" w:rsidRDefault="00102D1E" w:rsidP="00102D1E">
      <w:pPr>
        <w:pStyle w:val="bpuSponsor"/>
      </w:pPr>
    </w:p>
    <w:p w:rsidR="00102D1E" w:rsidRDefault="00102D1E" w:rsidP="00102D1E">
      <w:pPr>
        <w:pStyle w:val="bpuSponsor"/>
      </w:pPr>
    </w:p>
    <w:p w:rsidR="00102D1E" w:rsidRDefault="00102D1E" w:rsidP="00102D1E">
      <w:pPr>
        <w:pStyle w:val="bpuSponsor"/>
      </w:pPr>
    </w:p>
    <w:p w:rsidR="00102D1E" w:rsidRDefault="00102D1E" w:rsidP="00102D1E">
      <w:pPr>
        <w:pStyle w:val="bpuSponsor"/>
      </w:pPr>
      <w:r>
        <w:t>SYNOPSIS</w:t>
      </w:r>
    </w:p>
    <w:p w:rsidR="00102D1E" w:rsidRDefault="00102D1E" w:rsidP="00102D1E">
      <w:pPr>
        <w:pStyle w:val="bpuNormText"/>
      </w:pPr>
      <w:r>
        <w:tab/>
        <w:t xml:space="preserve">Establishes Doula Registry in DOH; requires inclusion on Doula Registry to receive reimbursement for doula services rendered to Medicaid beneficiary. </w:t>
      </w:r>
    </w:p>
    <w:p w:rsidR="00102D1E" w:rsidRDefault="00102D1E" w:rsidP="00102D1E">
      <w:pPr>
        <w:pStyle w:val="bpuNormText"/>
      </w:pPr>
    </w:p>
    <w:p w:rsidR="00102D1E" w:rsidRDefault="00102D1E" w:rsidP="00102D1E">
      <w:pPr>
        <w:pStyle w:val="bpuSponsor"/>
      </w:pPr>
      <w:r>
        <w:t xml:space="preserve">CURRENT VERSION OF TEXT </w:t>
      </w:r>
    </w:p>
    <w:p w:rsidR="00102D1E" w:rsidRDefault="00102D1E" w:rsidP="00102D1E">
      <w:pPr>
        <w:pStyle w:val="bpuNormText"/>
      </w:pPr>
      <w:r>
        <w:tab/>
        <w:t>As introduced.</w:t>
      </w:r>
    </w:p>
    <w:p w:rsidR="00102D1E" w:rsidRDefault="00102D1E" w:rsidP="00102D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2D1E" w:rsidRDefault="00102D1E" w:rsidP="00492500">
      <w:pPr>
        <w:pStyle w:val="FronterPage"/>
        <w:tabs>
          <w:tab w:val="clear" w:pos="1440"/>
          <w:tab w:val="clear" w:pos="2160"/>
          <w:tab w:val="clear" w:pos="2880"/>
          <w:tab w:val="clear" w:pos="3600"/>
          <w:tab w:val="clear" w:pos="4320"/>
          <w:tab w:val="clear" w:pos="5040"/>
        </w:tabs>
        <w:sectPr w:rsidR="00102D1E" w:rsidSect="00102D1E">
          <w:type w:val="continuous"/>
          <w:pgSz w:w="12240" w:h="20160" w:code="5"/>
          <w:pgMar w:top="1440" w:right="2275" w:bottom="1440" w:left="2275" w:header="72" w:footer="720" w:gutter="0"/>
          <w:pgNumType w:start="1"/>
          <w:cols w:space="720"/>
          <w:docGrid w:linePitch="360"/>
        </w:sectPr>
      </w:pPr>
    </w:p>
    <w:p w:rsidR="00492500" w:rsidRPr="00677316" w:rsidRDefault="00492500" w:rsidP="00C87BD4">
      <w:pPr>
        <w:ind w:left="288" w:hanging="288"/>
        <w:rPr>
          <w:rStyle w:val="HangingAnActChar"/>
        </w:rPr>
      </w:pPr>
      <w:bookmarkStart w:id="2" w:name="bkbond"/>
      <w:bookmarkEnd w:id="2"/>
      <w:r>
        <w:rPr>
          <w:rStyle w:val="BillHead"/>
        </w:rPr>
        <w:lastRenderedPageBreak/>
        <w:t>An Act</w:t>
      </w:r>
      <w:r w:rsidRPr="006B7FA7">
        <w:rPr>
          <w:rStyle w:val="HangingAnActChar"/>
        </w:rPr>
        <w:t xml:space="preserve"> </w:t>
      </w:r>
      <w:r w:rsidRPr="00374916">
        <w:t>concerning doula care</w:t>
      </w:r>
      <w:r>
        <w:t xml:space="preserve">, amending </w:t>
      </w:r>
      <w:r w:rsidRPr="000469E5">
        <w:t>P.L.1968, c.413</w:t>
      </w:r>
      <w:r>
        <w:t xml:space="preserve">, and </w:t>
      </w:r>
      <w:r w:rsidRPr="00374916">
        <w:t>supplementing Title 26 of the Revised Statutes</w:t>
      </w:r>
      <w:r w:rsidRPr="00434333">
        <w:t>.</w:t>
      </w:r>
    </w:p>
    <w:p w:rsidR="00492500" w:rsidRPr="00D71D68" w:rsidRDefault="00492500" w:rsidP="00492500"/>
    <w:p w:rsidR="00492500" w:rsidRPr="00AA7880" w:rsidRDefault="00492500" w:rsidP="00492500">
      <w:r>
        <w:tab/>
      </w:r>
      <w:r>
        <w:rPr>
          <w:rStyle w:val="BillHeading2"/>
        </w:rPr>
        <w:t xml:space="preserve">Be It Enacted </w:t>
      </w:r>
      <w:r>
        <w:rPr>
          <w:rStyle w:val="BillLanguage"/>
        </w:rPr>
        <w:t>by the Senate and General Assembly of the State of New Jersey:</w:t>
      </w:r>
    </w:p>
    <w:p w:rsidR="00492500" w:rsidRDefault="00492500" w:rsidP="00492500"/>
    <w:p w:rsidR="00492500" w:rsidRDefault="00492500" w:rsidP="00492500">
      <w:pPr>
        <w:spacing w:line="360" w:lineRule="atLeast"/>
        <w:rPr>
          <w:color w:val="000000"/>
        </w:rPr>
      </w:pPr>
      <w:r>
        <w:rPr>
          <w:color w:val="000000"/>
        </w:rPr>
        <w:tab/>
        <w:t>1.</w:t>
      </w:r>
      <w:r>
        <w:rPr>
          <w:color w:val="000000"/>
        </w:rPr>
        <w:tab/>
        <w:t xml:space="preserve">(New section) a. </w:t>
      </w:r>
      <w:r w:rsidRPr="00434333">
        <w:rPr>
          <w:color w:val="000000"/>
        </w:rPr>
        <w:t xml:space="preserve">As used </w:t>
      </w:r>
      <w:r>
        <w:rPr>
          <w:color w:val="000000"/>
        </w:rPr>
        <w:t>in this section, “c</w:t>
      </w:r>
      <w:r w:rsidRPr="0013689B">
        <w:rPr>
          <w:color w:val="000000"/>
        </w:rPr>
        <w:t>ertified doula</w:t>
      </w:r>
      <w:r>
        <w:rPr>
          <w:color w:val="000000"/>
        </w:rPr>
        <w:t>”</w:t>
      </w:r>
      <w:r w:rsidRPr="0013689B">
        <w:rPr>
          <w:color w:val="000000"/>
        </w:rPr>
        <w:t xml:space="preserve"> means a trained professional who provides continuous physical, emotional, and informational support to a mother before, during, and shortly after childbirth </w:t>
      </w:r>
      <w:r>
        <w:rPr>
          <w:color w:val="000000"/>
        </w:rPr>
        <w:t xml:space="preserve">and </w:t>
      </w:r>
      <w:r w:rsidRPr="0013689B">
        <w:rPr>
          <w:color w:val="000000"/>
        </w:rPr>
        <w:t xml:space="preserve">who has received </w:t>
      </w:r>
      <w:r>
        <w:rPr>
          <w:color w:val="000000"/>
        </w:rPr>
        <w:t xml:space="preserve">and maintains </w:t>
      </w:r>
      <w:r w:rsidRPr="0013689B">
        <w:rPr>
          <w:color w:val="000000"/>
        </w:rPr>
        <w:t>a certification to perform doula services from</w:t>
      </w:r>
      <w:r>
        <w:rPr>
          <w:color w:val="000000"/>
        </w:rPr>
        <w:t xml:space="preserve"> one of the following: </w:t>
      </w:r>
      <w:r w:rsidRPr="0013689B">
        <w:rPr>
          <w:color w:val="000000"/>
        </w:rPr>
        <w:t xml:space="preserve"> the International C</w:t>
      </w:r>
      <w:r>
        <w:rPr>
          <w:color w:val="000000"/>
        </w:rPr>
        <w:t>hildbirth Education Association;</w:t>
      </w:r>
      <w:r w:rsidRPr="0013689B">
        <w:rPr>
          <w:color w:val="000000"/>
        </w:rPr>
        <w:t xml:space="preserve"> the</w:t>
      </w:r>
      <w:r>
        <w:rPr>
          <w:color w:val="000000"/>
        </w:rPr>
        <w:t xml:space="preserve"> Doulas of North America International;</w:t>
      </w:r>
      <w:r w:rsidRPr="0013689B">
        <w:rPr>
          <w:color w:val="000000"/>
        </w:rPr>
        <w:t xml:space="preserve"> the Association of Labor Assistants a</w:t>
      </w:r>
      <w:r>
        <w:rPr>
          <w:color w:val="000000"/>
        </w:rPr>
        <w:t>nd Childbirth Educators;</w:t>
      </w:r>
      <w:r w:rsidRPr="0013689B">
        <w:rPr>
          <w:color w:val="000000"/>
        </w:rPr>
        <w:t xml:space="preserve"> </w:t>
      </w:r>
      <w:proofErr w:type="spellStart"/>
      <w:r>
        <w:rPr>
          <w:color w:val="000000"/>
        </w:rPr>
        <w:t>Birthworks</w:t>
      </w:r>
      <w:proofErr w:type="spellEnd"/>
      <w:r>
        <w:rPr>
          <w:color w:val="000000"/>
        </w:rPr>
        <w:t xml:space="preserve"> International;</w:t>
      </w:r>
      <w:r w:rsidRPr="0013689B">
        <w:rPr>
          <w:color w:val="000000"/>
        </w:rPr>
        <w:t xml:space="preserve"> the Childbirth and Postpartum P</w:t>
      </w:r>
      <w:r>
        <w:rPr>
          <w:color w:val="000000"/>
        </w:rPr>
        <w:t>rofessional Association; Childbirth International;</w:t>
      </w:r>
      <w:r w:rsidRPr="0013689B">
        <w:rPr>
          <w:color w:val="000000"/>
        </w:rPr>
        <w:t xml:space="preserve"> the International Cent</w:t>
      </w:r>
      <w:r>
        <w:rPr>
          <w:color w:val="000000"/>
        </w:rPr>
        <w:t>er for Traditional Childbearing, Inc.;</w:t>
      </w:r>
      <w:r w:rsidRPr="0013689B">
        <w:rPr>
          <w:color w:val="000000"/>
        </w:rPr>
        <w:t xml:space="preserve"> or Commonsense Childbirth, Inc.</w:t>
      </w:r>
    </w:p>
    <w:p w:rsidR="00492500" w:rsidRDefault="00492500" w:rsidP="00492500">
      <w:pPr>
        <w:spacing w:line="360" w:lineRule="atLeast"/>
        <w:rPr>
          <w:color w:val="000000"/>
        </w:rPr>
      </w:pPr>
      <w:r>
        <w:rPr>
          <w:color w:val="000000"/>
        </w:rPr>
        <w:tab/>
        <w:t>b.</w:t>
      </w:r>
      <w:r>
        <w:rPr>
          <w:color w:val="000000"/>
        </w:rPr>
        <w:tab/>
      </w:r>
      <w:r w:rsidRPr="00F56D47">
        <w:rPr>
          <w:color w:val="000000"/>
        </w:rPr>
        <w:t xml:space="preserve">The </w:t>
      </w:r>
      <w:r>
        <w:rPr>
          <w:color w:val="000000"/>
        </w:rPr>
        <w:t xml:space="preserve">Department of Health </w:t>
      </w:r>
      <w:r w:rsidRPr="00F56D47">
        <w:rPr>
          <w:color w:val="000000"/>
        </w:rPr>
        <w:t xml:space="preserve">shall </w:t>
      </w:r>
      <w:r>
        <w:rPr>
          <w:color w:val="000000"/>
        </w:rPr>
        <w:t>establish and maintain a Doula Registry, which shall include any certified doula who:</w:t>
      </w:r>
    </w:p>
    <w:p w:rsidR="00492500" w:rsidRDefault="00492500" w:rsidP="00492500">
      <w:pPr>
        <w:spacing w:line="360" w:lineRule="atLeast"/>
        <w:rPr>
          <w:color w:val="000000"/>
        </w:rPr>
      </w:pPr>
      <w:r>
        <w:rPr>
          <w:color w:val="000000"/>
        </w:rPr>
        <w:tab/>
        <w:t>(1)</w:t>
      </w:r>
      <w:r>
        <w:rPr>
          <w:color w:val="000000"/>
        </w:rPr>
        <w:tab/>
        <w:t>submits to the department, on a form and in a manner prescribed by the department, an application for inclusion on the registry, and whose application is approved by the department;</w:t>
      </w:r>
    </w:p>
    <w:p w:rsidR="00492500" w:rsidRDefault="00492500" w:rsidP="00492500">
      <w:pPr>
        <w:spacing w:line="360" w:lineRule="atLeast"/>
        <w:rPr>
          <w:color w:val="000000"/>
        </w:rPr>
      </w:pPr>
      <w:r>
        <w:rPr>
          <w:color w:val="000000"/>
        </w:rPr>
        <w:tab/>
      </w:r>
      <w:r w:rsidRPr="00F56D47">
        <w:rPr>
          <w:color w:val="000000"/>
        </w:rPr>
        <w:t>(</w:t>
      </w:r>
      <w:r>
        <w:rPr>
          <w:color w:val="000000"/>
        </w:rPr>
        <w:t>2)</w:t>
      </w:r>
      <w:r>
        <w:rPr>
          <w:color w:val="000000"/>
        </w:rPr>
        <w:tab/>
      </w:r>
      <w:r w:rsidRPr="00F56D47">
        <w:rPr>
          <w:color w:val="000000"/>
        </w:rPr>
        <w:t xml:space="preserve">pays </w:t>
      </w:r>
      <w:r>
        <w:rPr>
          <w:color w:val="000000"/>
        </w:rPr>
        <w:t>any</w:t>
      </w:r>
      <w:r w:rsidRPr="00F56D47">
        <w:rPr>
          <w:color w:val="000000"/>
        </w:rPr>
        <w:t xml:space="preserve"> </w:t>
      </w:r>
      <w:r>
        <w:rPr>
          <w:color w:val="000000"/>
        </w:rPr>
        <w:t xml:space="preserve">applicable fees established by the department; </w:t>
      </w:r>
    </w:p>
    <w:p w:rsidR="00492500" w:rsidRDefault="00492500" w:rsidP="00492500">
      <w:pPr>
        <w:spacing w:line="360" w:lineRule="atLeast"/>
        <w:rPr>
          <w:color w:val="000000"/>
        </w:rPr>
      </w:pPr>
      <w:r>
        <w:rPr>
          <w:color w:val="000000"/>
        </w:rPr>
        <w:tab/>
        <w:t>(3)</w:t>
      </w:r>
      <w:r>
        <w:rPr>
          <w:color w:val="000000"/>
        </w:rPr>
        <w:tab/>
        <w:t>passes a criminal history record background check as determined by the department; and</w:t>
      </w:r>
    </w:p>
    <w:p w:rsidR="00492500" w:rsidRDefault="00492500" w:rsidP="00492500">
      <w:pPr>
        <w:spacing w:line="360" w:lineRule="atLeast"/>
        <w:rPr>
          <w:color w:val="000000"/>
        </w:rPr>
      </w:pPr>
      <w:r>
        <w:rPr>
          <w:color w:val="000000"/>
        </w:rPr>
        <w:tab/>
        <w:t>(4)</w:t>
      </w:r>
      <w:r>
        <w:rPr>
          <w:color w:val="000000"/>
        </w:rPr>
        <w:tab/>
        <w:t xml:space="preserve">submits on an annual basis to the department, on a form and in a manner prescribed by the department, evidence that the applicant is a certified doula, which evidence may include:  </w:t>
      </w:r>
      <w:r w:rsidRPr="00F139E8">
        <w:rPr>
          <w:color w:val="000000"/>
        </w:rPr>
        <w:t>the</w:t>
      </w:r>
      <w:r>
        <w:rPr>
          <w:color w:val="000000"/>
        </w:rPr>
        <w:t xml:space="preserve"> applicant’s certification status;</w:t>
      </w:r>
      <w:r w:rsidRPr="00F139E8">
        <w:rPr>
          <w:color w:val="000000"/>
        </w:rPr>
        <w:t xml:space="preserve"> </w:t>
      </w:r>
      <w:r>
        <w:rPr>
          <w:color w:val="000000"/>
        </w:rPr>
        <w:t xml:space="preserve">the </w:t>
      </w:r>
      <w:r w:rsidRPr="00F139E8">
        <w:rPr>
          <w:color w:val="000000"/>
        </w:rPr>
        <w:t>name of the certifying entity</w:t>
      </w:r>
      <w:r>
        <w:rPr>
          <w:color w:val="000000"/>
        </w:rPr>
        <w:t>;</w:t>
      </w:r>
      <w:r w:rsidRPr="00F139E8">
        <w:rPr>
          <w:color w:val="000000"/>
        </w:rPr>
        <w:t xml:space="preserve"> </w:t>
      </w:r>
      <w:r>
        <w:rPr>
          <w:color w:val="000000"/>
        </w:rPr>
        <w:t>the applicant’s certification expiration date;</w:t>
      </w:r>
      <w:r w:rsidRPr="00F139E8">
        <w:rPr>
          <w:color w:val="000000"/>
        </w:rPr>
        <w:t xml:space="preserve"> </w:t>
      </w:r>
      <w:r>
        <w:rPr>
          <w:color w:val="000000"/>
        </w:rPr>
        <w:t xml:space="preserve">and the applicant’s </w:t>
      </w:r>
      <w:r w:rsidRPr="00F139E8">
        <w:rPr>
          <w:color w:val="000000"/>
        </w:rPr>
        <w:t>training, qualifications, and additional skills</w:t>
      </w:r>
      <w:r>
        <w:rPr>
          <w:color w:val="000000"/>
        </w:rPr>
        <w:t xml:space="preserve"> regarding the provision of doula services;</w:t>
      </w:r>
    </w:p>
    <w:p w:rsidR="00492500" w:rsidRDefault="00492500" w:rsidP="00C87BD4">
      <w:r>
        <w:tab/>
        <w:t>c.</w:t>
      </w:r>
      <w:r>
        <w:tab/>
      </w:r>
      <w:r w:rsidRPr="00F56D47">
        <w:t xml:space="preserve">The </w:t>
      </w:r>
      <w:r>
        <w:t xml:space="preserve">department </w:t>
      </w:r>
      <w:r w:rsidRPr="00F56D47">
        <w:t xml:space="preserve">shall provide a link to the registry on </w:t>
      </w:r>
      <w:r>
        <w:t>its</w:t>
      </w:r>
      <w:r w:rsidRPr="00F56D47">
        <w:t xml:space="preserve"> website.</w:t>
      </w:r>
      <w:r w:rsidRPr="00AC381A">
        <w:t xml:space="preserve"> </w:t>
      </w:r>
    </w:p>
    <w:p w:rsidR="00492500" w:rsidRDefault="00492500" w:rsidP="00C87BD4">
      <w:r>
        <w:tab/>
        <w:t>d.</w:t>
      </w:r>
      <w:r>
        <w:tab/>
        <w:t>The Commissioner of Health may adopt any</w:t>
      </w:r>
      <w:r w:rsidRPr="00AC381A">
        <w:t xml:space="preserve"> </w:t>
      </w:r>
      <w:r>
        <w:t xml:space="preserve">rules or </w:t>
      </w:r>
      <w:r w:rsidRPr="00AC381A">
        <w:t>regulations necessary to eff</w:t>
      </w:r>
      <w:r>
        <w:t>ectuate the purposes of this section</w:t>
      </w:r>
      <w:r w:rsidRPr="00AC381A">
        <w:t xml:space="preserve">, </w:t>
      </w:r>
      <w:r>
        <w:t>which rules or regulations</w:t>
      </w:r>
      <w:r w:rsidRPr="00AC381A">
        <w:t xml:space="preserve"> shall be effective immediately upon filing with the Office of Administrative Law for a period not to exceed </w:t>
      </w:r>
      <w:r>
        <w:t>18</w:t>
      </w:r>
      <w:r w:rsidRPr="00AC381A">
        <w:t xml:space="preserve"> months, and may, thereafter, be amended, adopted, or readopted in accordance with the provisions of the “Administrative Procedure Act,” P.L.1968, c.410 (C.52:14B-1 et seq.)</w:t>
      </w:r>
      <w:r>
        <w:t>.</w:t>
      </w:r>
    </w:p>
    <w:p w:rsidR="00492500" w:rsidRDefault="00492500" w:rsidP="00C87BD4"/>
    <w:p w:rsidR="00492500" w:rsidRDefault="00492500" w:rsidP="00492500">
      <w:r>
        <w:tab/>
        <w:t>2.</w:t>
      </w:r>
      <w:r>
        <w:tab/>
      </w:r>
      <w:r w:rsidRPr="00804393">
        <w:t>Section 6 of P.L.1968, c.413 (C.30:4D-6) is amended to read as follows:</w:t>
      </w:r>
    </w:p>
    <w:p w:rsidR="00492500" w:rsidRDefault="00492500" w:rsidP="00492500">
      <w:r>
        <w:tab/>
        <w:t>6.</w:t>
      </w:r>
      <w:r>
        <w:tab/>
        <w:t>a.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492500" w:rsidRDefault="00492500" w:rsidP="00492500">
      <w:r>
        <w:tab/>
        <w:t>(1)</w:t>
      </w:r>
      <w:r>
        <w:tab/>
        <w:t>Inpatient hospital services;</w:t>
      </w:r>
    </w:p>
    <w:p w:rsidR="00492500" w:rsidRDefault="00492500" w:rsidP="00492500">
      <w:r>
        <w:tab/>
        <w:t>(2)</w:t>
      </w:r>
      <w:r>
        <w:tab/>
        <w:t>Outpatient hospital services;</w:t>
      </w:r>
    </w:p>
    <w:p w:rsidR="00492500" w:rsidRDefault="00492500" w:rsidP="00492500">
      <w:r>
        <w:tab/>
        <w:t>(3)</w:t>
      </w:r>
      <w:r>
        <w:tab/>
        <w:t>Other laboratory and X-ray services;</w:t>
      </w:r>
    </w:p>
    <w:p w:rsidR="00492500" w:rsidRDefault="00492500" w:rsidP="00492500">
      <w:r>
        <w:tab/>
        <w:t>(4)</w:t>
      </w:r>
      <w:r>
        <w:tab/>
        <w:t>(a) Skilled nursing or intermediate care facility services;</w:t>
      </w:r>
    </w:p>
    <w:p w:rsidR="00492500" w:rsidRDefault="00492500" w:rsidP="00492500">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492500" w:rsidRDefault="00492500" w:rsidP="00492500">
      <w:r>
        <w:tab/>
        <w:t>(5)</w:t>
      </w:r>
      <w:r>
        <w:tab/>
        <w:t>Physician's services furnished in the office, the patient's home, a hospital, a skilled nursing, or intermediate care facility or elsewhere.</w:t>
      </w:r>
    </w:p>
    <w:p w:rsidR="00492500" w:rsidRDefault="00492500" w:rsidP="00492500">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492500" w:rsidRDefault="00492500" w:rsidP="00492500">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492500" w:rsidRDefault="00492500" w:rsidP="00492500">
      <w:r>
        <w:tab/>
        <w:t>(1)</w:t>
      </w:r>
      <w:r>
        <w:tab/>
        <w:t>Medical care not included in subsection a.(5) above, or any other type of remedial care recognized under State law, furnished by licensed practitioners within the scope of their practice, as defined by State law;</w:t>
      </w:r>
    </w:p>
    <w:p w:rsidR="00492500" w:rsidRDefault="00492500" w:rsidP="00492500">
      <w:r>
        <w:tab/>
        <w:t>(2)</w:t>
      </w:r>
      <w:r>
        <w:tab/>
        <w:t>Home health care services;</w:t>
      </w:r>
    </w:p>
    <w:p w:rsidR="00492500" w:rsidRDefault="00492500" w:rsidP="00492500">
      <w:r>
        <w:tab/>
        <w:t>(3)</w:t>
      </w:r>
      <w:r>
        <w:tab/>
        <w:t>Clinic services;</w:t>
      </w:r>
    </w:p>
    <w:p w:rsidR="00492500" w:rsidRDefault="00492500" w:rsidP="00492500">
      <w:r>
        <w:tab/>
        <w:t>(4)</w:t>
      </w:r>
      <w:r>
        <w:tab/>
        <w:t>Dental services;</w:t>
      </w:r>
    </w:p>
    <w:p w:rsidR="00492500" w:rsidRDefault="00492500" w:rsidP="00492500">
      <w:r>
        <w:tab/>
        <w:t>(5)</w:t>
      </w:r>
      <w:r>
        <w:tab/>
        <w:t>Physical therapy and related services;</w:t>
      </w:r>
    </w:p>
    <w:p w:rsidR="00492500" w:rsidRDefault="00492500" w:rsidP="00492500">
      <w:r>
        <w:tab/>
        <w:t>(6)</w:t>
      </w:r>
      <w:r>
        <w:tab/>
        <w:t>Prescribed drugs, dentures, and prosthetic devices; and eyeglasses prescribed by a physician skilled in diseases of the eye or by an optometrist, whichever the individual may select;</w:t>
      </w:r>
    </w:p>
    <w:p w:rsidR="00492500" w:rsidRDefault="00492500" w:rsidP="00492500">
      <w:r>
        <w:tab/>
        <w:t>(7)</w:t>
      </w:r>
      <w:r>
        <w:tab/>
        <w:t>Optometric services;</w:t>
      </w:r>
    </w:p>
    <w:p w:rsidR="00492500" w:rsidRDefault="00492500" w:rsidP="00492500">
      <w:r>
        <w:tab/>
        <w:t>(8)</w:t>
      </w:r>
      <w:r>
        <w:tab/>
        <w:t>Podiatric services;</w:t>
      </w:r>
    </w:p>
    <w:p w:rsidR="00492500" w:rsidRDefault="00492500" w:rsidP="00492500">
      <w:r>
        <w:tab/>
        <w:t>(9)</w:t>
      </w:r>
      <w:r>
        <w:tab/>
        <w:t>Chiropractic services;</w:t>
      </w:r>
    </w:p>
    <w:p w:rsidR="00492500" w:rsidRDefault="00492500" w:rsidP="00492500">
      <w:r>
        <w:tab/>
        <w:t>(10)</w:t>
      </w:r>
      <w:r>
        <w:tab/>
        <w:t>Psychological services;</w:t>
      </w:r>
    </w:p>
    <w:p w:rsidR="00492500" w:rsidRDefault="00492500" w:rsidP="00492500">
      <w:r>
        <w:tab/>
        <w:t>(11)</w:t>
      </w:r>
      <w:r>
        <w:tab/>
        <w:t>Inpatient psychiatric hospital services for individuals under 21 years of age, or under age 22 if they are receiving such services immediately before attaining age 21;</w:t>
      </w:r>
    </w:p>
    <w:p w:rsidR="00492500" w:rsidRDefault="00492500" w:rsidP="00492500">
      <w:r>
        <w:tab/>
        <w:t>(12)</w:t>
      </w:r>
      <w:r>
        <w:tab/>
        <w:t>Other diagnostic, screening, preventive, and rehabilitative services, and other remedial care;</w:t>
      </w:r>
    </w:p>
    <w:p w:rsidR="00492500" w:rsidRDefault="00492500" w:rsidP="00492500">
      <w:r>
        <w:tab/>
        <w:t>(13)</w:t>
      </w:r>
      <w:r>
        <w:tab/>
        <w:t>Inpatient hospital services, nursing facility services, and intermediate care facility services for individuals 65 years of age or over in an institution for mental diseases;</w:t>
      </w:r>
    </w:p>
    <w:p w:rsidR="00492500" w:rsidRDefault="00492500" w:rsidP="00492500">
      <w:r>
        <w:tab/>
        <w:t>(14)</w:t>
      </w:r>
      <w:r>
        <w:tab/>
        <w:t>Intermediate care facility services;</w:t>
      </w:r>
    </w:p>
    <w:p w:rsidR="00492500" w:rsidRDefault="00492500" w:rsidP="00492500">
      <w:r>
        <w:tab/>
        <w:t>(15)</w:t>
      </w:r>
      <w:r>
        <w:tab/>
        <w:t>Transportation services;</w:t>
      </w:r>
    </w:p>
    <w:p w:rsidR="00492500" w:rsidRDefault="00492500" w:rsidP="00492500">
      <w:r>
        <w:tab/>
        <w:t>(16)</w:t>
      </w:r>
      <w:r>
        <w:tab/>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492500" w:rsidRDefault="00492500" w:rsidP="00492500">
      <w:r>
        <w:tab/>
        <w:t>(17)</w:t>
      </w:r>
      <w:r>
        <w:tab/>
        <w:t>Any other medical care and any other type of remedial care recognized under State law, specified by the Secretary of the federal Department of Health and Human Services, and approved by the commissioner;</w:t>
      </w:r>
    </w:p>
    <w:p w:rsidR="00492500" w:rsidRDefault="00492500" w:rsidP="00492500">
      <w:r>
        <w:tab/>
        <w:t>(18)</w:t>
      </w:r>
      <w:r>
        <w:tab/>
        <w:t>Comprehensive maternity care, which may include:  the basic number of prenatal and postpartum visits recommended by the American College of Obstetricians and Gynecologists; additional prenatal and postpartum visits that are medically necessary; necessary laboratory, nutritional assessment and counseling, health education, personal counseling, managed care, outreach, and follow-up services; treatment of conditions which may complicate pregnancy; doula care</w:t>
      </w:r>
      <w:r>
        <w:rPr>
          <w:u w:val="single"/>
        </w:rPr>
        <w:t>;</w:t>
      </w:r>
      <w:r>
        <w:t xml:space="preserve"> and physician or certified nurse-midwife delivery services.  For the purposes of this paragraph, "doula" means </w:t>
      </w:r>
      <w:r w:rsidRPr="00E32B1E">
        <w:rPr>
          <w:rFonts w:ascii="Albertus Extra Bold" w:hAnsi="Albertus Extra Bold"/>
          <w:b/>
        </w:rPr>
        <w:t>[</w:t>
      </w:r>
      <w:r>
        <w:t>a trained professional who provides continuous physical, emotional, and informational support to a mother before, during, and shortly after childbirth, to help her to achieve the healthiest, most satisfying experience possible</w:t>
      </w:r>
      <w:r w:rsidRPr="00E32B1E">
        <w:rPr>
          <w:rFonts w:ascii="Albertus Extra Bold" w:hAnsi="Albertus Extra Bold"/>
          <w:b/>
        </w:rPr>
        <w:t>]</w:t>
      </w:r>
      <w:r>
        <w:t xml:space="preserve"> </w:t>
      </w:r>
      <w:r w:rsidRPr="000469E5">
        <w:rPr>
          <w:u w:val="single"/>
        </w:rPr>
        <w:t>an individual included</w:t>
      </w:r>
      <w:r>
        <w:rPr>
          <w:u w:val="single"/>
        </w:rPr>
        <w:t xml:space="preserve"> on the Doula Registry, established pursuant to section 1 of P.L.</w:t>
      </w:r>
      <w:r w:rsidR="00C87BD4">
        <w:rPr>
          <w:u w:val="single"/>
        </w:rPr>
        <w:t>    </w:t>
      </w:r>
      <w:r>
        <w:rPr>
          <w:u w:val="single"/>
        </w:rPr>
        <w:t>,</w:t>
      </w:r>
      <w:r w:rsidR="00C87BD4">
        <w:rPr>
          <w:u w:val="single"/>
        </w:rPr>
        <w:t> </w:t>
      </w:r>
      <w:r>
        <w:rPr>
          <w:u w:val="single"/>
        </w:rPr>
        <w:t>c.</w:t>
      </w:r>
      <w:r w:rsidR="00C87BD4">
        <w:rPr>
          <w:u w:val="single"/>
        </w:rPr>
        <w:t>    </w:t>
      </w:r>
      <w:r>
        <w:rPr>
          <w:u w:val="single"/>
        </w:rPr>
        <w:t>(C.</w:t>
      </w:r>
      <w:r w:rsidR="00C87BD4">
        <w:rPr>
          <w:u w:val="single"/>
        </w:rPr>
        <w:t>        </w:t>
      </w:r>
      <w:r>
        <w:rPr>
          <w:u w:val="single"/>
        </w:rPr>
        <w:t>)</w:t>
      </w:r>
      <w:r w:rsidR="00C87BD4">
        <w:rPr>
          <w:u w:val="single"/>
        </w:rPr>
        <w:t> </w:t>
      </w:r>
      <w:r>
        <w:rPr>
          <w:u w:val="single"/>
        </w:rPr>
        <w:t>(pending before the Legislature as this bill)</w:t>
      </w:r>
      <w:r>
        <w:t>;</w:t>
      </w:r>
    </w:p>
    <w:p w:rsidR="00492500" w:rsidRDefault="00492500" w:rsidP="00492500">
      <w:r>
        <w:tab/>
        <w:t>(19)</w:t>
      </w:r>
      <w:r>
        <w:tab/>
        <w:t>Comprehensive pediatric care, which may include: ambulatory, preventive, and primary care health services. The preventive services shall include, at a minimum, the basic number of preventive visits recommended by the American Academy of Pediatrics;</w:t>
      </w:r>
    </w:p>
    <w:p w:rsidR="00492500" w:rsidRDefault="00492500" w:rsidP="00492500">
      <w:r>
        <w:tab/>
        <w:t>(20)</w:t>
      </w:r>
      <w:r>
        <w:tab/>
        <w:t>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492500" w:rsidRDefault="00492500" w:rsidP="00492500">
      <w:r>
        <w:tab/>
        <w:t>(21)</w:t>
      </w:r>
      <w:r>
        <w:tab/>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492500" w:rsidRDefault="00492500" w:rsidP="00492500">
      <w:r>
        <w:tab/>
        <w:t>(22)</w:t>
      </w:r>
      <w:r>
        <w:tab/>
        <w:t>Upon referral by a physician, advanced practice nurse, or physician assistant of a person who has been diagnosed with diabetes, gestational diabetes, or pre-diabetes, in accordance with standards adopted by the American Diabetes Association:</w:t>
      </w:r>
    </w:p>
    <w:p w:rsidR="00492500" w:rsidRDefault="00492500" w:rsidP="00492500">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492500" w:rsidRDefault="00492500" w:rsidP="00492500">
      <w:r>
        <w:tab/>
        <w:t>(i)</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492500" w:rsidRDefault="00492500" w:rsidP="00492500">
      <w:r>
        <w:tab/>
        <w:t>(ii)</w:t>
      </w:r>
      <w:r>
        <w:tab/>
        <w:t>an entity meeting the National Standards for Diabetes Self-Management Education and Support, as evidenced by a recognition by the American Diabetes Association or accreditation by the American Association of Diabetes Educators;</w:t>
      </w:r>
    </w:p>
    <w:p w:rsidR="00492500" w:rsidRDefault="00492500" w:rsidP="00492500">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492500" w:rsidRDefault="00492500" w:rsidP="00492500">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492500" w:rsidRDefault="00492500" w:rsidP="00492500">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p>
    <w:p w:rsidR="00492500" w:rsidRDefault="00492500" w:rsidP="00492500">
      <w:r>
        <w:tab/>
        <w:t>(23)</w:t>
      </w:r>
      <w:r>
        <w:tab/>
        <w:t>Expenses incurred for the provision of group prenatal care services to a pregnant woman, provided that:</w:t>
      </w:r>
    </w:p>
    <w:p w:rsidR="00492500" w:rsidRDefault="00492500" w:rsidP="00492500">
      <w:r>
        <w:tab/>
        <w:t>(a)</w:t>
      </w:r>
      <w:r>
        <w:tab/>
        <w:t>the provider of such services, which shall include, but not be limited to, a federally qualified health center or a community health center operating in the State :</w:t>
      </w:r>
    </w:p>
    <w:p w:rsidR="00492500" w:rsidRDefault="00492500" w:rsidP="00492500">
      <w:r>
        <w:tab/>
        <w:t>(i)</w:t>
      </w:r>
      <w:r>
        <w:tab/>
        <w:t>is a site accredited by the Centering Healthcare Institute, or is a site engaged in an active implementation contract with the Centering Healthcare Institute, that utilizes the Centering Pregnancy model; and</w:t>
      </w:r>
    </w:p>
    <w:p w:rsidR="00492500" w:rsidRDefault="00492500" w:rsidP="00492500">
      <w:r>
        <w:tab/>
        <w:t>(ii)</w:t>
      </w:r>
      <w:r>
        <w:tab/>
        <w:t xml:space="preserve"> incorporates the applicable information outlined in any best practices manual for prenatal and postpartum maternal care developed by the Department of Health into the curriculum for each group prenatal visit; </w:t>
      </w:r>
    </w:p>
    <w:p w:rsidR="00492500" w:rsidRDefault="00492500" w:rsidP="00492500">
      <w:r>
        <w:tab/>
        <w:t>(b)</w:t>
      </w:r>
      <w:r>
        <w:tab/>
        <w:t xml:space="preserve">each group prenatal care visit is at least 1.5 hours in duration, with a minimum of two women and a maximum of 20 women in participation; and </w:t>
      </w:r>
    </w:p>
    <w:p w:rsidR="00492500" w:rsidRDefault="00492500" w:rsidP="00492500">
      <w:r>
        <w:tab/>
        <w:t>(c)</w:t>
      </w:r>
      <w:r>
        <w:tab/>
        <w:t>no more than 10 group prenatal care visits occur per pregnancy.</w:t>
      </w:r>
    </w:p>
    <w:p w:rsidR="00492500" w:rsidRDefault="00492500" w:rsidP="00492500">
      <w:r>
        <w:tab/>
        <w:t xml:space="preserve">As used in this paragraph, "group prenatal care services" means a series of prenatal care visits provided in a group setting which are based upon the Centering Pregnancy model developed by the Centering Healthcare Institute and which include health assessments, social and clinical support, and educational activities; </w:t>
      </w:r>
    </w:p>
    <w:p w:rsidR="00492500" w:rsidRDefault="00492500" w:rsidP="00492500">
      <w:r>
        <w:tab/>
        <w:t>(24)</w:t>
      </w:r>
      <w:r>
        <w:tab/>
        <w:t>Expenses incurred for the provision of pasteurized donated human breast milk, which shall include human milk fortifiers if indicated in a medical order provided by a licensed medical practitioner, to an infant under the age of six months; provided that the milk is obtained from a human milk bank that meets quality guidelines established by the Department of Health and a licensed medical practitioner has issued a medical order for the infant under at least one of the following circumstances:</w:t>
      </w:r>
    </w:p>
    <w:p w:rsidR="00492500" w:rsidRDefault="00492500" w:rsidP="00492500">
      <w:r>
        <w:tab/>
        <w:t>(a)</w:t>
      </w:r>
      <w:r>
        <w:tab/>
        <w:t xml:space="preserve">the infant is medically or physically unable to receive maternal breast milk or participate in breast feeding, or the infant's mother is medically or physically unable to produce maternal breast milk in sufficient quantities or participate in breast feeding despite optimal lactation support; or </w:t>
      </w:r>
    </w:p>
    <w:p w:rsidR="00492500" w:rsidRDefault="00492500" w:rsidP="00492500">
      <w:r>
        <w:tab/>
        <w:t>(b)</w:t>
      </w:r>
      <w:r>
        <w:tab/>
        <w:t xml:space="preserve">the infant meets any of the following conditions: </w:t>
      </w:r>
    </w:p>
    <w:p w:rsidR="00492500" w:rsidRDefault="00492500" w:rsidP="00492500">
      <w:r>
        <w:tab/>
        <w:t>(i)</w:t>
      </w:r>
      <w:r>
        <w:tab/>
        <w:t>a body weight below healthy levels, as determined by the licensed medical practitioner issuing the medical order for the infant;</w:t>
      </w:r>
    </w:p>
    <w:p w:rsidR="00492500" w:rsidRDefault="00492500" w:rsidP="00492500">
      <w:r>
        <w:tab/>
        <w:t>(ii)</w:t>
      </w:r>
      <w:r>
        <w:tab/>
        <w:t xml:space="preserve">the infant has a congenital or acquired condition that places the infant at a high risk for development of necrotizing </w:t>
      </w:r>
      <w:proofErr w:type="spellStart"/>
      <w:r>
        <w:t>enterocolitis</w:t>
      </w:r>
      <w:proofErr w:type="spellEnd"/>
      <w:r>
        <w:t xml:space="preserve">; or </w:t>
      </w:r>
    </w:p>
    <w:p w:rsidR="00492500" w:rsidRDefault="00492500" w:rsidP="00492500">
      <w:r>
        <w:tab/>
        <w:t>(iii) the infant has a congenital or acquired condition that may benefit from the use of donor breast milk and human milk fortifiers, as determined by the Department of Health; and</w:t>
      </w:r>
    </w:p>
    <w:p w:rsidR="00492500" w:rsidRDefault="00492500" w:rsidP="00492500">
      <w:r>
        <w:tab/>
        <w:t>(25)</w:t>
      </w:r>
      <w:r>
        <w:tab/>
        <w:t>Comprehensive tobacco cessation benefits to an individual who is 18 years of age or older, or who is pregnant.  Coverage shall include: brief and high intensity individual counseling, brief and high intensity group counseling, and telemedicine as defined by section 1 of P.L.2017, c.117 (C.45:1-61); all medications approved for tobacco cessation by the U.S. Food and Drug Administration; and other tobacco cessation counseling recommended by the Treating Tobacco Use and Dependence Clinical Practice Guideline issued by the U.S. Public Health Service.  Notwithstanding the provisions of any other law, rule, or regulation to the contrary, and except as otherwise provided in this section:</w:t>
      </w:r>
    </w:p>
    <w:p w:rsidR="00492500" w:rsidRDefault="00492500" w:rsidP="00492500">
      <w:r>
        <w:tab/>
        <w:t>(a)</w:t>
      </w:r>
      <w:r>
        <w:tab/>
        <w:t>Information regarding the availability of the tobacco cessation services described in this paragraph shall be provided to all individuals authorized to receive the tobacco cessation services pursuant to this paragraph at the following times:  no later than 90 days after the effective date of P.L.2019, c.473; upon the establishment of an individual's eligibility for medical assistance; and upon the redetermination of an individual's eligibility for medical assistance;</w:t>
      </w:r>
    </w:p>
    <w:p w:rsidR="00492500" w:rsidRDefault="00492500" w:rsidP="00492500">
      <w:r>
        <w:tab/>
        <w:t>(b)</w:t>
      </w:r>
      <w:r>
        <w:tab/>
        <w:t>The following conditions shall not be imposed on any tobacco cessation services provided pursuant to this paragraph: copayments or any other forms of cost-sharing, including deductibles; counseling requirements for medication; stepped care therapy or similar restrictions requiring the use of one service prior to another; limits on the duration of services; or annual or lifetime limits on the amount, frequency, or cost of services, including, but not limited to, annual or lifetime limits on the number of covered attempts to quit; and</w:t>
      </w:r>
    </w:p>
    <w:p w:rsidR="00492500" w:rsidRDefault="00492500" w:rsidP="00492500">
      <w:r>
        <w:tab/>
        <w:t>(c)</w:t>
      </w:r>
      <w:r>
        <w:tab/>
        <w:t>Prior authorization requirements shall not be imposed on any tobacco cessation services provided pursuant to this paragraph except in the following circumstances where prior authorization may be required: for a treatment that exceeds the duration recommended by the most recently published United States Public Health Service clinical practice guidelines on treating tobacco use and dependence; or for services associated with more than two attempts to quit within a 12-month period.</w:t>
      </w:r>
    </w:p>
    <w:p w:rsidR="00492500" w:rsidRDefault="00492500" w:rsidP="00492500">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492500" w:rsidRDefault="00492500" w:rsidP="00492500">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492500" w:rsidRDefault="00492500" w:rsidP="00492500">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492500" w:rsidRDefault="00492500" w:rsidP="00492500">
      <w:r>
        <w:tab/>
        <w:t>No copayment or other form of cost-sharing shall be imposed on any individual eligible for medical assistance, except as mandated by federal law as a condition of federal financial participation.</w:t>
      </w:r>
    </w:p>
    <w:p w:rsidR="00492500" w:rsidRDefault="00492500" w:rsidP="00492500">
      <w:r>
        <w:tab/>
        <w:t>e.</w:t>
      </w:r>
      <w:r>
        <w:tab/>
        <w:t>Anything in this act to the contrary notwithstanding, no payments for medical assistance shall be made under this act with respect to care or services for any individual who:</w:t>
      </w:r>
    </w:p>
    <w:p w:rsidR="00492500" w:rsidRDefault="00492500" w:rsidP="00492500">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492500" w:rsidRDefault="00492500" w:rsidP="00492500">
      <w:r>
        <w:tab/>
        <w:t>(2)</w:t>
      </w:r>
      <w:r>
        <w:tab/>
        <w:t>Has not attained 65 years of age and who is a patient in an institution for mental diseases, or</w:t>
      </w:r>
    </w:p>
    <w:p w:rsidR="00492500" w:rsidRDefault="00492500" w:rsidP="00492500">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492500" w:rsidRDefault="00492500" w:rsidP="00492500">
      <w:r>
        <w:tab/>
        <w:t>f.</w:t>
      </w:r>
      <w:r>
        <w:tab/>
        <w:t xml:space="preserve">(1) </w:t>
      </w:r>
      <w:r w:rsidR="00C87BD4">
        <w:t xml:space="preserve"> </w:t>
      </w:r>
      <w:r>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492500" w:rsidRDefault="00492500" w:rsidP="00492500">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492500" w:rsidRDefault="00492500" w:rsidP="00492500">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492500" w:rsidRDefault="00492500" w:rsidP="00492500">
      <w:r>
        <w:tab/>
        <w:t>g.</w:t>
      </w:r>
      <w:r>
        <w:tab/>
        <w:t>The following services shall be provided to eligible medically needy individuals as follows:</w:t>
      </w:r>
    </w:p>
    <w:p w:rsidR="00492500" w:rsidRDefault="00492500" w:rsidP="00492500">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492500" w:rsidRDefault="00492500" w:rsidP="00492500">
      <w:r>
        <w:tab/>
        <w:t>(2)</w:t>
      </w:r>
      <w:r>
        <w:tab/>
        <w:t>Dependent children shall be provided with services cited in subsections a.(3) and (5) of this section and subsections b.(1), (2), (3), (4), (5), (6), (7), (10), (12), (15), and (17) of this section, and nursing facility services cited in subsection b.(13) of this section.</w:t>
      </w:r>
    </w:p>
    <w:p w:rsidR="00492500" w:rsidRDefault="00492500" w:rsidP="00492500">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492500" w:rsidRDefault="00492500" w:rsidP="00492500">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492500" w:rsidRDefault="00492500" w:rsidP="00492500">
      <w:r>
        <w:tab/>
        <w:t>(5)</w:t>
      </w:r>
      <w:r>
        <w:tab/>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492500" w:rsidRDefault="00492500" w:rsidP="00492500">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492500" w:rsidRDefault="00492500" w:rsidP="00492500">
      <w:r>
        <w:tab/>
        <w:t>(c)</w:t>
      </w:r>
      <w:r>
        <w:tab/>
        <w:t>The division shall monitor the use of inpatient and outpatient hospital services by medically needy persons.</w:t>
      </w:r>
    </w:p>
    <w:p w:rsidR="00492500" w:rsidRDefault="00492500" w:rsidP="00492500">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492500" w:rsidRDefault="00492500" w:rsidP="00492500">
      <w:r>
        <w:tab/>
        <w:t>i.</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492500" w:rsidRDefault="00492500" w:rsidP="00492500">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492500" w:rsidRDefault="00492500" w:rsidP="00492500">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492500" w:rsidRDefault="00492500" w:rsidP="00492500">
      <w:r>
        <w:t>(</w:t>
      </w:r>
      <w:proofErr w:type="spellStart"/>
      <w:r w:rsidR="00C87BD4">
        <w:t>cf</w:t>
      </w:r>
      <w:proofErr w:type="spellEnd"/>
      <w:r w:rsidR="00C87BD4">
        <w:t xml:space="preserve">: </w:t>
      </w:r>
      <w:r>
        <w:t>P.L.2019, c.473, s.1)</w:t>
      </w:r>
    </w:p>
    <w:p w:rsidR="00492500" w:rsidRDefault="00492500" w:rsidP="00492500"/>
    <w:p w:rsidR="00492500" w:rsidRDefault="00492500" w:rsidP="00492500">
      <w:r>
        <w:rPr>
          <w:color w:val="000000"/>
          <w:spacing w:val="0"/>
        </w:rPr>
        <w:tab/>
        <w:t>3</w:t>
      </w:r>
      <w:r w:rsidRPr="0015355A">
        <w:rPr>
          <w:color w:val="000000"/>
          <w:spacing w:val="0"/>
        </w:rPr>
        <w:t>.</w:t>
      </w:r>
      <w:r w:rsidRPr="0015355A">
        <w:rPr>
          <w:color w:val="000000"/>
          <w:spacing w:val="0"/>
        </w:rPr>
        <w:tab/>
      </w:r>
      <w:r>
        <w:rPr>
          <w:color w:val="000000"/>
          <w:spacing w:val="0"/>
        </w:rPr>
        <w:t xml:space="preserve">(New section) </w:t>
      </w:r>
      <w:r w:rsidRPr="0015355A">
        <w:rPr>
          <w:color w:val="000000"/>
          <w:spacing w:val="0"/>
        </w:rPr>
        <w:t xml:space="preserve">The Commissioner of Human Services shall apply for such State plan amendments or waivers as may be necessary to implement the provisions of </w:t>
      </w:r>
      <w:r>
        <w:rPr>
          <w:color w:val="000000"/>
          <w:spacing w:val="0"/>
        </w:rPr>
        <w:t xml:space="preserve">section 2 of </w:t>
      </w:r>
      <w:r w:rsidRPr="0015355A">
        <w:rPr>
          <w:color w:val="000000"/>
          <w:spacing w:val="0"/>
        </w:rPr>
        <w:t xml:space="preserve">this act and to secure federal financial participation for State Medicaid expenditures under the federal Medicaid program. </w:t>
      </w:r>
    </w:p>
    <w:p w:rsidR="00492500" w:rsidRDefault="00492500" w:rsidP="00492500"/>
    <w:p w:rsidR="00492500" w:rsidRDefault="00492500" w:rsidP="00492500">
      <w:pPr>
        <w:rPr>
          <w:color w:val="000000"/>
          <w:spacing w:val="0"/>
        </w:rPr>
      </w:pPr>
      <w:r>
        <w:rPr>
          <w:color w:val="000000"/>
          <w:spacing w:val="0"/>
        </w:rPr>
        <w:tab/>
        <w:t>4</w:t>
      </w:r>
      <w:r w:rsidRPr="0015355A">
        <w:rPr>
          <w:color w:val="000000"/>
          <w:spacing w:val="0"/>
        </w:rPr>
        <w:t>.</w:t>
      </w:r>
      <w:r w:rsidRPr="0015355A">
        <w:rPr>
          <w:color w:val="000000"/>
          <w:spacing w:val="0"/>
        </w:rPr>
        <w:tab/>
      </w:r>
      <w:r>
        <w:rPr>
          <w:color w:val="000000"/>
          <w:spacing w:val="0"/>
        </w:rPr>
        <w:t xml:space="preserve">(New section) </w:t>
      </w:r>
      <w:r w:rsidRPr="0015355A">
        <w:rPr>
          <w:color w:val="000000"/>
          <w:spacing w:val="0"/>
        </w:rPr>
        <w:t xml:space="preserve">The Commissioner of Human Services shall adopt rules and regulations pursuant to the "Administrative Procedure Act" P.L.1968, c.410 (C.52:14B-1 et seq.) to effectuate the purposes of </w:t>
      </w:r>
      <w:r>
        <w:rPr>
          <w:color w:val="000000"/>
          <w:spacing w:val="0"/>
        </w:rPr>
        <w:t xml:space="preserve">section 2 of </w:t>
      </w:r>
      <w:r w:rsidRPr="0015355A">
        <w:rPr>
          <w:color w:val="000000"/>
          <w:spacing w:val="0"/>
        </w:rPr>
        <w:t>this act.</w:t>
      </w:r>
    </w:p>
    <w:p w:rsidR="00492500" w:rsidRPr="002C78FF" w:rsidRDefault="00492500" w:rsidP="00492500">
      <w:r>
        <w:tab/>
        <w:t>5.</w:t>
      </w:r>
      <w:r>
        <w:tab/>
        <w:t xml:space="preserve">Section 1 of this act shall take effect immediately.  Section 2 of this act shall take effect upon the </w:t>
      </w:r>
      <w:r w:rsidRPr="002C78FF">
        <w:t>establishment of the Doula Registry</w:t>
      </w:r>
      <w:r>
        <w:t xml:space="preserve"> by the Department of Health</w:t>
      </w:r>
      <w:r w:rsidRPr="002C78FF">
        <w:t>, pursuant to section 1 of this act.</w:t>
      </w:r>
    </w:p>
    <w:p w:rsidR="00492500" w:rsidRDefault="00492500" w:rsidP="00492500"/>
    <w:p w:rsidR="00492500" w:rsidRPr="00CE7BD8" w:rsidRDefault="00492500" w:rsidP="00492500"/>
    <w:p w:rsidR="00492500" w:rsidRPr="00AA7880" w:rsidRDefault="00492500" w:rsidP="00492500">
      <w:pPr>
        <w:jc w:val="center"/>
      </w:pPr>
      <w:r w:rsidRPr="00D71D68">
        <w:t>STATEMENT</w:t>
      </w:r>
    </w:p>
    <w:p w:rsidR="00492500" w:rsidRDefault="00492500" w:rsidP="00492500"/>
    <w:p w:rsidR="00492500" w:rsidRDefault="00492500" w:rsidP="00492500">
      <w:pPr>
        <w:rPr>
          <w:color w:val="000000"/>
        </w:rPr>
      </w:pPr>
      <w:r>
        <w:rPr>
          <w:color w:val="000000"/>
        </w:rPr>
        <w:tab/>
        <w:t>This bill requires the Department of Health (DOH) to establish and maintain a Doula Registry, and provide a link to the registry on the department’s website.  The registry is to include any certified doula who:</w:t>
      </w:r>
    </w:p>
    <w:p w:rsidR="00492500" w:rsidRDefault="00492500" w:rsidP="00492500">
      <w:pPr>
        <w:rPr>
          <w:color w:val="000000"/>
        </w:rPr>
      </w:pPr>
      <w:r>
        <w:rPr>
          <w:color w:val="000000"/>
        </w:rPr>
        <w:tab/>
        <w:t>1)</w:t>
      </w:r>
      <w:r>
        <w:rPr>
          <w:color w:val="000000"/>
        </w:rPr>
        <w:tab/>
        <w:t>submits to the department, on a form and in a manner prescribed by the department, an application for inclusion on the registry, and whose application is approved by the department;</w:t>
      </w:r>
    </w:p>
    <w:p w:rsidR="00492500" w:rsidRDefault="00492500" w:rsidP="00492500">
      <w:pPr>
        <w:rPr>
          <w:color w:val="000000"/>
        </w:rPr>
      </w:pPr>
      <w:r>
        <w:rPr>
          <w:color w:val="000000"/>
        </w:rPr>
        <w:tab/>
        <w:t>2)</w:t>
      </w:r>
      <w:r>
        <w:rPr>
          <w:color w:val="000000"/>
        </w:rPr>
        <w:tab/>
      </w:r>
      <w:r w:rsidRPr="00F56D47">
        <w:rPr>
          <w:color w:val="000000"/>
        </w:rPr>
        <w:t xml:space="preserve">pays </w:t>
      </w:r>
      <w:r>
        <w:rPr>
          <w:color w:val="000000"/>
        </w:rPr>
        <w:t>any</w:t>
      </w:r>
      <w:r w:rsidRPr="00F56D47">
        <w:rPr>
          <w:color w:val="000000"/>
        </w:rPr>
        <w:t xml:space="preserve"> </w:t>
      </w:r>
      <w:r>
        <w:rPr>
          <w:color w:val="000000"/>
        </w:rPr>
        <w:t xml:space="preserve">applicable fees established by the department; </w:t>
      </w:r>
    </w:p>
    <w:p w:rsidR="00492500" w:rsidRDefault="00492500" w:rsidP="00492500">
      <w:pPr>
        <w:rPr>
          <w:color w:val="000000"/>
        </w:rPr>
      </w:pPr>
      <w:r>
        <w:rPr>
          <w:color w:val="000000"/>
        </w:rPr>
        <w:tab/>
        <w:t>3)</w:t>
      </w:r>
      <w:r>
        <w:rPr>
          <w:color w:val="000000"/>
        </w:rPr>
        <w:tab/>
        <w:t xml:space="preserve">passes a criminal history record background check as determined by the department; and </w:t>
      </w:r>
    </w:p>
    <w:p w:rsidR="00492500" w:rsidRDefault="00492500" w:rsidP="00492500">
      <w:pPr>
        <w:rPr>
          <w:color w:val="000000"/>
        </w:rPr>
      </w:pPr>
      <w:r>
        <w:rPr>
          <w:color w:val="000000"/>
        </w:rPr>
        <w:tab/>
        <w:t>4)</w:t>
      </w:r>
      <w:r>
        <w:rPr>
          <w:color w:val="000000"/>
        </w:rPr>
        <w:tab/>
        <w:t xml:space="preserve">submits on an annual basis to the department, on a form and in a manner prescribed by the department, evidence that the applicant is a certified doula, which evidence may include:  </w:t>
      </w:r>
      <w:r w:rsidRPr="00F139E8">
        <w:rPr>
          <w:color w:val="000000"/>
        </w:rPr>
        <w:t>the</w:t>
      </w:r>
      <w:r>
        <w:rPr>
          <w:color w:val="000000"/>
        </w:rPr>
        <w:t xml:space="preserve"> applicant’s certification status;</w:t>
      </w:r>
      <w:r w:rsidRPr="00F139E8">
        <w:rPr>
          <w:color w:val="000000"/>
        </w:rPr>
        <w:t xml:space="preserve"> </w:t>
      </w:r>
      <w:r>
        <w:rPr>
          <w:color w:val="000000"/>
        </w:rPr>
        <w:t xml:space="preserve">the </w:t>
      </w:r>
      <w:r w:rsidRPr="00F139E8">
        <w:rPr>
          <w:color w:val="000000"/>
        </w:rPr>
        <w:t>name of the certifying entity</w:t>
      </w:r>
      <w:r>
        <w:rPr>
          <w:color w:val="000000"/>
        </w:rPr>
        <w:t>;</w:t>
      </w:r>
      <w:r w:rsidRPr="00F139E8">
        <w:rPr>
          <w:color w:val="000000"/>
        </w:rPr>
        <w:t xml:space="preserve"> </w:t>
      </w:r>
      <w:r>
        <w:rPr>
          <w:color w:val="000000"/>
        </w:rPr>
        <w:t>the applicant’s certification expiration date;</w:t>
      </w:r>
      <w:r w:rsidRPr="00F139E8">
        <w:rPr>
          <w:color w:val="000000"/>
        </w:rPr>
        <w:t xml:space="preserve"> </w:t>
      </w:r>
      <w:r>
        <w:rPr>
          <w:color w:val="000000"/>
        </w:rPr>
        <w:t xml:space="preserve">and the applicant’s </w:t>
      </w:r>
      <w:r w:rsidRPr="00F139E8">
        <w:rPr>
          <w:color w:val="000000"/>
        </w:rPr>
        <w:t>training, qualifications, and additional skills</w:t>
      </w:r>
      <w:r>
        <w:rPr>
          <w:color w:val="000000"/>
        </w:rPr>
        <w:t xml:space="preserve"> regarding the provision of doula services.</w:t>
      </w:r>
    </w:p>
    <w:p w:rsidR="00492500" w:rsidRDefault="00492500" w:rsidP="00492500">
      <w:r>
        <w:rPr>
          <w:color w:val="000000"/>
        </w:rPr>
        <w:tab/>
        <w:t>Under the bill, a “c</w:t>
      </w:r>
      <w:r w:rsidRPr="0013689B">
        <w:rPr>
          <w:color w:val="000000"/>
        </w:rPr>
        <w:t>ertified doula</w:t>
      </w:r>
      <w:r>
        <w:rPr>
          <w:color w:val="000000"/>
        </w:rPr>
        <w:t>”</w:t>
      </w:r>
      <w:r w:rsidRPr="0013689B">
        <w:rPr>
          <w:color w:val="000000"/>
        </w:rPr>
        <w:t xml:space="preserve"> means a trained professional who provides continuous physical, emotional, and informational support to a mother before, during, and shortly after childbirth </w:t>
      </w:r>
      <w:r>
        <w:rPr>
          <w:color w:val="000000"/>
        </w:rPr>
        <w:t xml:space="preserve">and </w:t>
      </w:r>
      <w:r w:rsidRPr="0013689B">
        <w:rPr>
          <w:color w:val="000000"/>
        </w:rPr>
        <w:t xml:space="preserve">who has received </w:t>
      </w:r>
      <w:r>
        <w:rPr>
          <w:color w:val="000000"/>
        </w:rPr>
        <w:t xml:space="preserve">and maintains </w:t>
      </w:r>
      <w:r w:rsidRPr="0013689B">
        <w:rPr>
          <w:color w:val="000000"/>
        </w:rPr>
        <w:t>a certification to perform doula services from</w:t>
      </w:r>
      <w:r>
        <w:rPr>
          <w:color w:val="000000"/>
        </w:rPr>
        <w:t xml:space="preserve"> one of the following: </w:t>
      </w:r>
      <w:r w:rsidRPr="0013689B">
        <w:rPr>
          <w:color w:val="000000"/>
        </w:rPr>
        <w:t xml:space="preserve"> the International C</w:t>
      </w:r>
      <w:r>
        <w:rPr>
          <w:color w:val="000000"/>
        </w:rPr>
        <w:t>hildbirth Education Association;</w:t>
      </w:r>
      <w:r w:rsidRPr="0013689B">
        <w:rPr>
          <w:color w:val="000000"/>
        </w:rPr>
        <w:t xml:space="preserve"> the</w:t>
      </w:r>
      <w:r>
        <w:rPr>
          <w:color w:val="000000"/>
        </w:rPr>
        <w:t xml:space="preserve"> Doulas of North America International;</w:t>
      </w:r>
      <w:r w:rsidRPr="0013689B">
        <w:rPr>
          <w:color w:val="000000"/>
        </w:rPr>
        <w:t xml:space="preserve"> the Association of Labor Assistants a</w:t>
      </w:r>
      <w:r>
        <w:rPr>
          <w:color w:val="000000"/>
        </w:rPr>
        <w:t>nd Childbirth Educators;</w:t>
      </w:r>
      <w:r w:rsidRPr="0013689B">
        <w:rPr>
          <w:color w:val="000000"/>
        </w:rPr>
        <w:t xml:space="preserve"> </w:t>
      </w:r>
      <w:proofErr w:type="spellStart"/>
      <w:r>
        <w:rPr>
          <w:color w:val="000000"/>
        </w:rPr>
        <w:t>Birthworks</w:t>
      </w:r>
      <w:proofErr w:type="spellEnd"/>
      <w:r>
        <w:rPr>
          <w:color w:val="000000"/>
        </w:rPr>
        <w:t xml:space="preserve"> International;</w:t>
      </w:r>
      <w:r w:rsidRPr="0013689B">
        <w:rPr>
          <w:color w:val="000000"/>
        </w:rPr>
        <w:t xml:space="preserve"> the Childbirth and Postpartum P</w:t>
      </w:r>
      <w:r>
        <w:rPr>
          <w:color w:val="000000"/>
        </w:rPr>
        <w:t>rofessional Association; Childbirth International;</w:t>
      </w:r>
      <w:r w:rsidRPr="0013689B">
        <w:rPr>
          <w:color w:val="000000"/>
        </w:rPr>
        <w:t xml:space="preserve"> the International Cent</w:t>
      </w:r>
      <w:r>
        <w:rPr>
          <w:color w:val="000000"/>
        </w:rPr>
        <w:t>er for Traditional Childbearing, Inc.;</w:t>
      </w:r>
      <w:r w:rsidRPr="0013689B">
        <w:rPr>
          <w:color w:val="000000"/>
        </w:rPr>
        <w:t xml:space="preserve"> or Commonsense Childbirth, Inc.</w:t>
      </w:r>
      <w:r>
        <w:rPr>
          <w:color w:val="000000"/>
        </w:rPr>
        <w:tab/>
      </w:r>
      <w:r>
        <w:t>The Commissioner of Health may adopt any</w:t>
      </w:r>
      <w:r w:rsidRPr="00AC381A">
        <w:t xml:space="preserve"> </w:t>
      </w:r>
      <w:r>
        <w:t xml:space="preserve">rules or </w:t>
      </w:r>
      <w:r w:rsidRPr="00AC381A">
        <w:t xml:space="preserve">regulations necessary to </w:t>
      </w:r>
      <w:r>
        <w:t>establish and maintain the Doula Registry</w:t>
      </w:r>
      <w:r w:rsidRPr="00AC381A">
        <w:t xml:space="preserve">, </w:t>
      </w:r>
      <w:r>
        <w:t>which rules or regulations are to</w:t>
      </w:r>
      <w:r w:rsidRPr="00AC381A">
        <w:t xml:space="preserve"> be effective immediately upon filing with the Office of Administrative Law for a period not to exceed </w:t>
      </w:r>
      <w:r>
        <w:t>18</w:t>
      </w:r>
      <w:r w:rsidRPr="00AC381A">
        <w:t xml:space="preserve"> months, and may, thereafter, be amended, adopted, or readopted in accordance with the provisions of the “Administrative Procedure Act,” P.L.1968, c.410 (C.52:14B-1 et seq.)</w:t>
      </w:r>
      <w:r>
        <w:t>.</w:t>
      </w:r>
    </w:p>
    <w:p w:rsidR="00492500" w:rsidRPr="001D754B" w:rsidRDefault="00492500" w:rsidP="00492500">
      <w:r>
        <w:tab/>
        <w:t xml:space="preserve">The bill also revises the definition of “doula” for the purposes of coverage for doula services under the Medicaid program to mean </w:t>
      </w:r>
      <w:r w:rsidRPr="001D754B">
        <w:t xml:space="preserve">an individual included on the Doula Registry, as established by the DOH under the bill.  In doing so, the bill requires </w:t>
      </w:r>
      <w:r>
        <w:t>inclusion on the Doula Registry in order for a provider to receive reimbursement for doula services rendered to a Medicaid beneficiary</w:t>
      </w:r>
      <w:r w:rsidRPr="001D754B">
        <w:t>.</w:t>
      </w:r>
    </w:p>
    <w:sectPr w:rsidR="00492500" w:rsidRPr="001D754B" w:rsidSect="00C87BD4">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500" w:rsidRDefault="00492500">
      <w:r>
        <w:separator/>
      </w:r>
    </w:p>
  </w:endnote>
  <w:endnote w:type="continuationSeparator" w:id="0">
    <w:p w:rsidR="00492500" w:rsidRDefault="00492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03" w:rsidRPr="00921C91" w:rsidRDefault="004925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4F03" w:rsidRPr="00921C91" w:rsidRDefault="00E8164B">
    <w:pPr>
      <w:pStyle w:val="Footer"/>
      <w:rPr>
        <w:szCs w:val="18"/>
      </w:rPr>
    </w:pPr>
  </w:p>
  <w:p w:rsidR="00744F03" w:rsidRPr="00921C91" w:rsidRDefault="004925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F03" w:rsidRDefault="00E816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500" w:rsidRDefault="00492500">
      <w:r>
        <w:separator/>
      </w:r>
    </w:p>
  </w:footnote>
  <w:footnote w:type="continuationSeparator" w:id="0">
    <w:p w:rsidR="00492500" w:rsidRDefault="00492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16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2D1E" w:rsidRDefault="00102D1E" w:rsidP="00102D1E">
    <w:pPr>
      <w:pStyle w:val="bpuHeadSpon"/>
    </w:pPr>
    <w:r w:rsidRPr="00102D1E">
      <w:rPr>
        <w:rStyle w:val="bpuHeadSponChar"/>
      </w:rPr>
      <w:t>S4229</w:t>
    </w:r>
    <w:r>
      <w:t xml:space="preserve"> RUIZ</w:t>
    </w:r>
  </w:p>
  <w:p w:rsidR="00102D1E" w:rsidRDefault="00102D1E" w:rsidP="00102D1E">
    <w:pPr>
      <w:pStyle w:val="bpuHeadSpon"/>
    </w:pPr>
    <w:r>
      <w:fldChar w:fldCharType="begin"/>
    </w:r>
    <w:r>
      <w:instrText xml:space="preserve"> PAGE  \* MERGEFORMAT </w:instrText>
    </w:r>
    <w:r>
      <w:fldChar w:fldCharType="separate"/>
    </w:r>
    <w:r w:rsidR="001E0552">
      <w:rPr>
        <w:noProof/>
      </w:rPr>
      <w:t>11</w:t>
    </w:r>
    <w:r>
      <w:fldChar w:fldCharType="end"/>
    </w:r>
  </w:p>
  <w:p w:rsidR="00102D1E" w:rsidRDefault="00102D1E" w:rsidP="00102D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2D1E" w:rsidRDefault="00102D1E" w:rsidP="00102D1E">
    <w:pPr>
      <w:pStyle w:val="bpuHeadSpon"/>
    </w:pPr>
    <w:r w:rsidRPr="00102D1E">
      <w:rPr>
        <w:rStyle w:val="bpuHeadSponChar"/>
      </w:rPr>
      <w:t>S4229</w:t>
    </w:r>
    <w:r>
      <w:t xml:space="preserve"> RUIZ</w:t>
    </w:r>
  </w:p>
  <w:p w:rsidR="00102D1E" w:rsidRDefault="00102D1E" w:rsidP="00102D1E">
    <w:pPr>
      <w:pStyle w:val="bpuHeadSpon"/>
    </w:pPr>
    <w:r>
      <w:fldChar w:fldCharType="begin"/>
    </w:r>
    <w:r>
      <w:instrText xml:space="preserve"> PAGE  \* MERGEFORMAT </w:instrText>
    </w:r>
    <w:r>
      <w:fldChar w:fldCharType="separate"/>
    </w:r>
    <w:r w:rsidR="001E0552">
      <w:rPr>
        <w:noProof/>
      </w:rPr>
      <w:t>2</w:t>
    </w:r>
    <w:r>
      <w:fldChar w:fldCharType="end"/>
    </w:r>
  </w:p>
  <w:p w:rsidR="00102D1E" w:rsidRDefault="00102D1E" w:rsidP="00102D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50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2D1E"/>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0552"/>
    <w:rsid w:val="001E15F1"/>
    <w:rsid w:val="001E16FA"/>
    <w:rsid w:val="001E6213"/>
    <w:rsid w:val="001F14C7"/>
    <w:rsid w:val="001F33D3"/>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2500"/>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0ABF"/>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A6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B5"/>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0170"/>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BD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76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382"/>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23F6CA-8B63-49C4-A6D5-BBE63508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801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0170"/>
    <w:rPr>
      <w:rFonts w:ascii="Segoe UI" w:hAnsi="Segoe UI" w:cs="Segoe UI"/>
      <w:spacing w:val="4"/>
      <w:sz w:val="18"/>
      <w:szCs w:val="18"/>
    </w:rPr>
  </w:style>
  <w:style w:type="character" w:styleId="LineNumber">
    <w:name w:val="line number"/>
    <w:basedOn w:val="DefaultParagraphFont"/>
    <w:semiHidden/>
    <w:unhideWhenUsed/>
    <w:rsid w:val="00102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A6942-0006-4893-8C37-CD1F4C514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4127</Words>
  <Characters>23328</Characters>
  <Application>Microsoft Office Word</Application>
  <DocSecurity>0</DocSecurity>
  <Lines>497</Lines>
  <Paragraphs>111</Paragraphs>
  <ScaleCrop>false</ScaleCrop>
  <HeadingPairs>
    <vt:vector size="2" baseType="variant">
      <vt:variant>
        <vt:lpstr>Title</vt:lpstr>
      </vt:variant>
      <vt:variant>
        <vt:i4>1</vt:i4>
      </vt:variant>
    </vt:vector>
  </HeadingPairs>
  <TitlesOfParts>
    <vt:vector size="1" baseType="lpstr">
      <vt:lpstr>S4229</vt:lpstr>
    </vt:vector>
  </TitlesOfParts>
  <Manager>R224</Manager>
  <Company>NJ Office of Legislative Services</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S4229</dc:title>
  <dc:subject>21-5687</dc:subject>
  <dc:creator>Senator  RUIZ</dc:creator>
  <cp:keywords>S4229|11|HS |285|219|259|F|0|</cp:keywords>
  <dc:description>INTRODUCED DECEMBER 6, 2021</dc:description>
  <cp:lastModifiedBy>Franks, Denise</cp:lastModifiedBy>
  <cp:revision>2</cp:revision>
  <cp:lastPrinted>2021-12-06T14:34:00Z</cp:lastPrinted>
  <dcterms:created xsi:type="dcterms:W3CDTF">2021-12-06T23:27:00Z</dcterms:created>
  <dcterms:modified xsi:type="dcterms:W3CDTF">2021-12-06T23:27:00Z</dcterms:modified>
  <cp:category>s. 1: C.26:2H-163; ss. 3-4: T&amp;E; s. 5: Eff. Date to 2021/253_x000d_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