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1A6B70" w:rsidP="00DA6F1D">
      <w:pPr>
        <w:pStyle w:val="NormalFloor"/>
        <w:jc w:val="center"/>
        <w:rPr>
          <w:b/>
          <w:bCs/>
          <w:sz w:val="36"/>
          <w:szCs w:val="36"/>
        </w:rPr>
      </w:pPr>
      <w:r>
        <w:rPr>
          <w:b/>
          <w:bCs/>
          <w:sz w:val="36"/>
          <w:szCs w:val="36"/>
        </w:rPr>
        <w:t>SENATE, No. 4233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3607A">
        <w:t>Assembly</w:t>
      </w:r>
      <w:r w:rsidR="001A6B70">
        <w:t xml:space="preserve"> Floor Amendments</w:t>
      </w:r>
    </w:p>
    <w:p w:rsidR="00DA6F1D" w:rsidRDefault="001A6B70" w:rsidP="00DA6F1D">
      <w:pPr>
        <w:pStyle w:val="NormalFloor"/>
        <w:jc w:val="center"/>
      </w:pPr>
      <w:r>
        <w:t>(Proposed by Assemblyman MUKHERJI)</w:t>
      </w:r>
    </w:p>
    <w:p w:rsidR="00DA6F1D" w:rsidRDefault="00DA6F1D" w:rsidP="00DA6F1D">
      <w:pPr>
        <w:pStyle w:val="NormalFloor"/>
        <w:jc w:val="center"/>
      </w:pPr>
    </w:p>
    <w:p w:rsidR="00DA6F1D" w:rsidRDefault="00DA6F1D" w:rsidP="005E6306">
      <w:pPr>
        <w:pStyle w:val="NormalFloor"/>
        <w:jc w:val="center"/>
      </w:pPr>
      <w:r>
        <w:t xml:space="preserve">ADOPTED: </w:t>
      </w:r>
      <w:r w:rsidR="001A6B70">
        <w:t>JANUARY 10, 2022</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A6B70" w:rsidRDefault="001A6B70" w:rsidP="001A6B70">
      <w:pPr>
        <w:tabs>
          <w:tab w:val="clear" w:pos="4320"/>
          <w:tab w:val="left" w:pos="1080"/>
        </w:tabs>
        <w:rPr>
          <w:szCs w:val="20"/>
          <w:u w:val="double"/>
        </w:rPr>
      </w:pPr>
    </w:p>
    <w:p w:rsidR="001A6B70" w:rsidRPr="00DA6F1D" w:rsidRDefault="001A6B70" w:rsidP="00A74B07">
      <w:r w:rsidRPr="005D64B1">
        <w:rPr>
          <w:szCs w:val="20"/>
        </w:rPr>
        <w:tab/>
      </w:r>
      <w:r>
        <w:rPr>
          <w:szCs w:val="20"/>
        </w:rPr>
        <w:t>The Assembly</w:t>
      </w:r>
      <w:r w:rsidRPr="005D64B1">
        <w:rPr>
          <w:szCs w:val="20"/>
        </w:rPr>
        <w:t xml:space="preserve"> amendments include health care practitioners among the individuals and entities exempted from the fees that licensed hospitals and health care professionals may charge for copies of patient medical records and medical billing records.</w:t>
      </w:r>
    </w:p>
    <w:sectPr w:rsidR="001A6B7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A6B70"/>
    <w:rsid w:val="001C7B7C"/>
    <w:rsid w:val="00226BD2"/>
    <w:rsid w:val="0023607A"/>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9584C"/>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158E1EF-5EF4-44FC-8885-83580B93B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318</Characters>
  <Application>Microsoft Office Word</Application>
  <DocSecurity>0</DocSecurity>
  <Lines>14</Lines>
  <Paragraphs>6</Paragraphs>
  <ScaleCrop>false</ScaleCrop>
  <HeadingPairs>
    <vt:vector size="2" baseType="variant">
      <vt:variant>
        <vt:lpstr>Title</vt:lpstr>
      </vt:variant>
      <vt:variant>
        <vt:i4>1</vt:i4>
      </vt:variant>
    </vt:vector>
  </HeadingPairs>
  <TitlesOfParts>
    <vt:vector size="1" baseType="lpstr">
      <vt:lpstr>S4233 Senate JANUARY 10, 2022</vt:lpstr>
    </vt:vector>
  </TitlesOfParts>
  <Manager>R229</Manager>
  <Company>Office of Legislative Services</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S4233 Assembly Statement 1/10/22</dc:title>
  <dc:subject/>
  <dc:creator>Assembly</dc:creator>
  <cp:keywords>S4233|1|HS |312|0|0|!||</cp:keywords>
  <dc:description/>
  <cp:lastModifiedBy>Bell, Careema</cp:lastModifiedBy>
  <cp:revision>2</cp:revision>
  <dcterms:created xsi:type="dcterms:W3CDTF">2022-01-11T16:00:00Z</dcterms:created>
  <dcterms:modified xsi:type="dcterms:W3CDTF">2022-01-11T16:00:00Z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