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5B6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5B6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5B6A">
        <w:rPr>
          <w:caps/>
          <w:szCs w:val="24"/>
        </w:rPr>
        <w:t>JANUARY 6, 2022</w:t>
      </w:r>
    </w:p>
    <w:p w:rsidR="00655CA3" w:rsidRDefault="00655CA3" w:rsidP="0083060A"/>
    <w:p w:rsidR="00DF19B3" w:rsidRPr="00DF19B3" w:rsidRDefault="00CB2B6B" w:rsidP="00DF19B3">
      <w:pPr>
        <w:rPr>
          <w:rFonts w:eastAsiaTheme="minorHAnsi"/>
        </w:rPr>
      </w:pPr>
      <w:r w:rsidRPr="00857177">
        <w:rPr>
          <w:rFonts w:eastAsiaTheme="minorHAnsi"/>
        </w:rPr>
        <w:tab/>
        <w:t>The</w:t>
      </w:r>
      <w:r w:rsidRPr="00857177">
        <w:rPr>
          <w:rFonts w:eastAsiaTheme="minorHAnsi"/>
          <w:b/>
        </w:rPr>
        <w:t xml:space="preserve"> </w:t>
      </w:r>
      <w:r w:rsidRPr="00857177">
        <w:rPr>
          <w:rFonts w:eastAsiaTheme="minorHAnsi"/>
        </w:rPr>
        <w:t>Senate Budget and Appropriations Co</w:t>
      </w:r>
      <w:r>
        <w:rPr>
          <w:rFonts w:eastAsiaTheme="minorHAnsi"/>
        </w:rPr>
        <w:t xml:space="preserve">mmittee reports favorably </w:t>
      </w:r>
      <w:r w:rsidR="003E3E24">
        <w:rPr>
          <w:rFonts w:eastAsiaTheme="minorHAnsi"/>
        </w:rPr>
        <w:t>Senate</w:t>
      </w:r>
      <w:r w:rsidRPr="00857177">
        <w:rPr>
          <w:rFonts w:eastAsiaTheme="minorHAnsi"/>
        </w:rPr>
        <w:t xml:space="preserve"> Bill No.</w:t>
      </w:r>
      <w:r>
        <w:rPr>
          <w:rFonts w:eastAsiaTheme="minorHAnsi"/>
        </w:rPr>
        <w:t xml:space="preserve"> 4257</w:t>
      </w:r>
      <w:r w:rsidRPr="00857177">
        <w:rPr>
          <w:rFonts w:eastAsiaTheme="minorHAnsi"/>
        </w:rPr>
        <w:t>.</w:t>
      </w:r>
    </w:p>
    <w:p w:rsidR="00DF19B3" w:rsidRPr="00DF19B3" w:rsidRDefault="00DF19B3" w:rsidP="00DF19B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F19B3">
        <w:rPr>
          <w:spacing w:val="4"/>
          <w:szCs w:val="24"/>
        </w:rPr>
        <w:tab/>
        <w:t>This bill allows county boards of elections to begin canvassing early votes cast during the early voting period and mail-in ballots before election day under certain conditions.</w:t>
      </w:r>
    </w:p>
    <w:p w:rsidR="00DF19B3" w:rsidRPr="00DF19B3" w:rsidRDefault="00DF19B3" w:rsidP="00DF19B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F19B3">
        <w:rPr>
          <w:spacing w:val="4"/>
          <w:szCs w:val="24"/>
        </w:rPr>
        <w:tab/>
        <w:t xml:space="preserve">Under current law, early votes cast during the early voting period may not be canvassed or counted until the polls close on election day.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Similarly, mail-in ballots may begin to be canvassed or counted on election day. </w:t>
      </w:r>
    </w:p>
    <w:p w:rsidR="00DF19B3" w:rsidRPr="00DF19B3" w:rsidRDefault="00DF19B3" w:rsidP="00DF19B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F19B3">
        <w:rPr>
          <w:spacing w:val="4"/>
          <w:szCs w:val="24"/>
        </w:rPr>
        <w:tab/>
        <w:t xml:space="preserve">Under this bill, county boards of elections are permitted to begin canvassing each early vote no earlier than 24 hours after the conclusion of the early voting period.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The bill also allows county boards of elections to begin opening the inner envelopes and canvassing each mail-in ballot from the inner envelopes no earlier than ten days prior to the day of the election.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The bill directs the Secretary of State to establish guidelines concerning the canvassing process to ensure the security and secrecy of the votes cast.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The canvassing results would remain confidential and be disclosed only in accordance current law, regulations, and guidelines concerning the disclosure of election results.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The bill prohibits the disclosure of the canvassing results prior to the close of polls on the day of the election.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 xml:space="preserve">Under current law for mail-in ballots, any person who is authorized to receive and canvass completed mail-in-ballots who knowingly discloses to the public the contents of a mail-in ballot prior to the time designated by law for the closing of the polls for each election is guilty of a crime of the third degree. </w:t>
      </w:r>
      <w:r w:rsidR="00983CD3">
        <w:rPr>
          <w:spacing w:val="4"/>
          <w:szCs w:val="24"/>
        </w:rPr>
        <w:t xml:space="preserve"> </w:t>
      </w:r>
      <w:r w:rsidRPr="00DF19B3">
        <w:rPr>
          <w:spacing w:val="4"/>
          <w:szCs w:val="24"/>
        </w:rPr>
        <w:t>This bill extends the same penalties to the disclosure of early voting results.</w:t>
      </w:r>
    </w:p>
    <w:p w:rsidR="00BB0F16" w:rsidRDefault="00BB0F16" w:rsidP="0083060A"/>
    <w:p w:rsidR="00BB0F16" w:rsidRDefault="00BB0F16" w:rsidP="0083060A">
      <w:r>
        <w:rPr>
          <w:u w:val="double"/>
        </w:rPr>
        <w:t>FISCAL IMPACT</w:t>
      </w:r>
      <w:r>
        <w:t>:</w:t>
      </w:r>
    </w:p>
    <w:p w:rsidR="00983CD3" w:rsidRPr="00BB0F16" w:rsidRDefault="00983CD3" w:rsidP="0073590E">
      <w:r>
        <w:tab/>
      </w:r>
      <w:r w:rsidR="003B07E0">
        <w:t>This bill is not certified as requiring a fiscal note.</w:t>
      </w:r>
    </w:p>
    <w:sectPr w:rsidR="00983CD3" w:rsidRPr="00BB0F1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B6A" w:rsidRDefault="00CC5B6A">
      <w:r>
        <w:separator/>
      </w:r>
    </w:p>
  </w:endnote>
  <w:endnote w:type="continuationSeparator" w:id="0">
    <w:p w:rsidR="00CC5B6A" w:rsidRDefault="00CC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B6A" w:rsidRDefault="00CC5B6A">
      <w:r>
        <w:separator/>
      </w:r>
    </w:p>
  </w:footnote>
  <w:footnote w:type="continuationSeparator" w:id="0">
    <w:p w:rsidR="00CC5B6A" w:rsidRDefault="00CC5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3590E" w:rsidP="0073590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3590E" w:rsidRDefault="0073590E" w:rsidP="0073590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6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A3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97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7E0"/>
    <w:rsid w:val="003B227A"/>
    <w:rsid w:val="003B6728"/>
    <w:rsid w:val="003B74FA"/>
    <w:rsid w:val="003C33AC"/>
    <w:rsid w:val="003C7607"/>
    <w:rsid w:val="003D2FAC"/>
    <w:rsid w:val="003E3E24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7105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0C8D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32DC"/>
    <w:rsid w:val="00717104"/>
    <w:rsid w:val="0071764F"/>
    <w:rsid w:val="0073590E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5D50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3CD3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4235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0F16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2B6B"/>
    <w:rsid w:val="00CC5B6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19B3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FB60E6E-7DD1-4510-8A17-A0A19C40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F0C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0C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304</Words>
  <Characters>1572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S4257 BUDGET AND APPROPRIATIONS Statement JANUARY 6, 2022</vt:lpstr>
    </vt:vector>
  </TitlesOfParts>
  <Manager>R224</Manager>
  <Company>NJ OLS DMU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S4257 SBA Statement 1/6/22</dc:title>
  <dc:subject/>
  <dc:creator>Senate SBA</dc:creator>
  <cp:keywords>S4257|1|RF |308|0|0|!||</cp:keywords>
  <dc:description/>
  <cp:lastModifiedBy>Franks, Denise</cp:lastModifiedBy>
  <cp:revision>2</cp:revision>
  <cp:lastPrinted>2022-01-07T23:03:00Z</cp:lastPrinted>
  <dcterms:created xsi:type="dcterms:W3CDTF">2022-01-08T01:15:00Z</dcterms:created>
  <dcterms:modified xsi:type="dcterms:W3CDTF">2022-01-08T01:15:00Z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