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8546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8546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A04A53">
        <w:rPr>
          <w:b/>
          <w:sz w:val="36"/>
          <w:szCs w:val="36"/>
        </w:rPr>
        <w:t>4272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1F6F86" w:rsidRDefault="001F6F86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1F6F86" w:rsidRPr="004721EF" w:rsidRDefault="001F6F86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85461">
        <w:rPr>
          <w:caps/>
          <w:szCs w:val="24"/>
        </w:rPr>
        <w:t>JANUARY 6, 2022</w:t>
      </w:r>
    </w:p>
    <w:p w:rsidR="00655CA3" w:rsidRDefault="00655CA3" w:rsidP="0083060A"/>
    <w:p w:rsidR="004B2ABF" w:rsidRDefault="009455D0" w:rsidP="0083060A">
      <w:r>
        <w:tab/>
        <w:t>The Senate Budget and Appropriations Committee report</w:t>
      </w:r>
      <w:r w:rsidR="00BE7FC7">
        <w:t>s favorably Senate Bill No. 4272</w:t>
      </w:r>
      <w:r w:rsidR="001F6F86">
        <w:t>, with committee amendments</w:t>
      </w:r>
      <w:r>
        <w:t>.</w:t>
      </w:r>
    </w:p>
    <w:p w:rsidR="001F6F86" w:rsidRDefault="001F6F86" w:rsidP="001F6F8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0897">
        <w:rPr>
          <w:spacing w:val="4"/>
          <w:szCs w:val="24"/>
        </w:rPr>
        <w:tab/>
        <w:t>This bill makes a F</w:t>
      </w:r>
      <w:r w:rsidR="00464BB4">
        <w:rPr>
          <w:spacing w:val="4"/>
          <w:szCs w:val="24"/>
        </w:rPr>
        <w:t xml:space="preserve">iscal </w:t>
      </w:r>
      <w:r w:rsidRPr="00C50897">
        <w:rPr>
          <w:spacing w:val="4"/>
          <w:szCs w:val="24"/>
        </w:rPr>
        <w:t>Y</w:t>
      </w:r>
      <w:r w:rsidR="00464BB4">
        <w:rPr>
          <w:spacing w:val="4"/>
          <w:szCs w:val="24"/>
        </w:rPr>
        <w:t>ear</w:t>
      </w:r>
      <w:r w:rsidRPr="00C50897">
        <w:rPr>
          <w:spacing w:val="4"/>
          <w:szCs w:val="24"/>
        </w:rPr>
        <w:t xml:space="preserve"> 2022 supplemental appropriation of $8 million to the Divi</w:t>
      </w:r>
      <w:r>
        <w:rPr>
          <w:spacing w:val="4"/>
          <w:szCs w:val="24"/>
        </w:rPr>
        <w:t>sion of Family Development</w:t>
      </w:r>
      <w:r w:rsidRPr="00C50897">
        <w:rPr>
          <w:spacing w:val="4"/>
          <w:szCs w:val="24"/>
        </w:rPr>
        <w:t xml:space="preserve"> in the Department of Human Service</w:t>
      </w:r>
      <w:r>
        <w:rPr>
          <w:spacing w:val="4"/>
          <w:szCs w:val="24"/>
        </w:rPr>
        <w:t>s</w:t>
      </w:r>
      <w:r w:rsidRPr="00C50897">
        <w:rPr>
          <w:spacing w:val="4"/>
          <w:szCs w:val="24"/>
        </w:rPr>
        <w:t xml:space="preserve"> to </w:t>
      </w:r>
      <w:r w:rsidRPr="00C50897">
        <w:rPr>
          <w:color w:val="000000"/>
          <w:spacing w:val="4"/>
          <w:szCs w:val="24"/>
        </w:rPr>
        <w:t xml:space="preserve">increase reimbursements issued to funeral homes and cemeteries for funeral, burial, and crematory services provided to eligible persons in </w:t>
      </w:r>
      <w:r>
        <w:rPr>
          <w:color w:val="000000"/>
          <w:spacing w:val="4"/>
          <w:szCs w:val="24"/>
        </w:rPr>
        <w:t>the Work First New Jersey</w:t>
      </w:r>
      <w:r w:rsidRPr="00C50897">
        <w:rPr>
          <w:color w:val="000000"/>
          <w:spacing w:val="4"/>
          <w:szCs w:val="24"/>
        </w:rPr>
        <w:t xml:space="preserve"> and Sup</w:t>
      </w:r>
      <w:r>
        <w:rPr>
          <w:color w:val="000000"/>
          <w:spacing w:val="4"/>
          <w:szCs w:val="24"/>
        </w:rPr>
        <w:t xml:space="preserve">plemental Security Income </w:t>
      </w:r>
      <w:r w:rsidRPr="00C50897">
        <w:rPr>
          <w:color w:val="000000"/>
          <w:spacing w:val="4"/>
          <w:szCs w:val="24"/>
        </w:rPr>
        <w:t>programs, as outlined under N.J.A.C.10:90-8.2</w:t>
      </w:r>
      <w:r>
        <w:rPr>
          <w:color w:val="000000"/>
          <w:spacing w:val="4"/>
          <w:szCs w:val="24"/>
        </w:rPr>
        <w:t>, by $1,000 for each eligible person</w:t>
      </w:r>
      <w:r w:rsidRPr="00C50897">
        <w:rPr>
          <w:color w:val="000000"/>
          <w:spacing w:val="4"/>
          <w:szCs w:val="24"/>
        </w:rPr>
        <w:t xml:space="preserve">.  </w:t>
      </w:r>
    </w:p>
    <w:p w:rsidR="001F6F86" w:rsidRPr="00C50897" w:rsidRDefault="001F6F86" w:rsidP="001F6F8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C50897">
        <w:rPr>
          <w:color w:val="000000"/>
          <w:spacing w:val="4"/>
          <w:szCs w:val="24"/>
        </w:rPr>
        <w:tab/>
      </w:r>
      <w:r>
        <w:rPr>
          <w:color w:val="000000"/>
          <w:spacing w:val="4"/>
          <w:szCs w:val="24"/>
        </w:rPr>
        <w:t>T</w:t>
      </w:r>
      <w:r w:rsidRPr="00C50897">
        <w:rPr>
          <w:color w:val="000000"/>
          <w:spacing w:val="4"/>
          <w:szCs w:val="24"/>
        </w:rPr>
        <w:t xml:space="preserve">he bill provides that the </w:t>
      </w:r>
      <w:r>
        <w:rPr>
          <w:color w:val="000000"/>
          <w:spacing w:val="4"/>
          <w:szCs w:val="24"/>
        </w:rPr>
        <w:t xml:space="preserve">appropriated funds </w:t>
      </w:r>
      <w:r w:rsidR="00464BB4">
        <w:rPr>
          <w:color w:val="000000"/>
          <w:spacing w:val="4"/>
          <w:szCs w:val="24"/>
        </w:rPr>
        <w:t>may not</w:t>
      </w:r>
      <w:r w:rsidRPr="00C50897">
        <w:rPr>
          <w:color w:val="000000"/>
          <w:spacing w:val="4"/>
          <w:szCs w:val="24"/>
        </w:rPr>
        <w:t xml:space="preserve"> </w:t>
      </w:r>
      <w:r>
        <w:rPr>
          <w:color w:val="000000"/>
          <w:spacing w:val="4"/>
          <w:szCs w:val="24"/>
        </w:rPr>
        <w:t xml:space="preserve">be used </w:t>
      </w:r>
      <w:r w:rsidRPr="00C50897">
        <w:rPr>
          <w:color w:val="000000"/>
          <w:spacing w:val="4"/>
          <w:szCs w:val="24"/>
        </w:rPr>
        <w:t xml:space="preserve">to supplant </w:t>
      </w:r>
      <w:r w:rsidRPr="00C50897">
        <w:rPr>
          <w:spacing w:val="4"/>
          <w:szCs w:val="24"/>
        </w:rPr>
        <w:t xml:space="preserve">other amounts </w:t>
      </w:r>
      <w:r w:rsidR="009F66E4">
        <w:rPr>
          <w:spacing w:val="4"/>
          <w:szCs w:val="24"/>
        </w:rPr>
        <w:t xml:space="preserve">that are </w:t>
      </w:r>
      <w:r w:rsidRPr="00C50897">
        <w:rPr>
          <w:spacing w:val="4"/>
          <w:szCs w:val="24"/>
        </w:rPr>
        <w:t>allocated</w:t>
      </w:r>
      <w:r w:rsidR="009F66E4">
        <w:rPr>
          <w:spacing w:val="4"/>
          <w:szCs w:val="24"/>
        </w:rPr>
        <w:t xml:space="preserve"> in the </w:t>
      </w:r>
      <w:r w:rsidR="009F66E4" w:rsidRPr="009F66E4">
        <w:rPr>
          <w:spacing w:val="4"/>
          <w:szCs w:val="24"/>
        </w:rPr>
        <w:t>Fiscal Year 2022 Appropriations Act</w:t>
      </w:r>
      <w:r w:rsidRPr="00C50897">
        <w:rPr>
          <w:spacing w:val="4"/>
          <w:szCs w:val="24"/>
        </w:rPr>
        <w:t xml:space="preserve"> for the reimbursement of funeral, burial, and crematory services</w:t>
      </w:r>
      <w:r w:rsidRPr="00C50897">
        <w:rPr>
          <w:color w:val="000000"/>
          <w:spacing w:val="4"/>
          <w:szCs w:val="24"/>
        </w:rPr>
        <w:t xml:space="preserve">.  According to </w:t>
      </w:r>
      <w:r w:rsidR="009F66E4">
        <w:rPr>
          <w:color w:val="000000"/>
          <w:spacing w:val="4"/>
          <w:szCs w:val="24"/>
        </w:rPr>
        <w:t>b</w:t>
      </w:r>
      <w:r w:rsidRPr="00C50897">
        <w:rPr>
          <w:color w:val="000000"/>
          <w:spacing w:val="4"/>
          <w:szCs w:val="24"/>
        </w:rPr>
        <w:t>udget documents, the department anticipates the division will expend $15.8 million fo</w:t>
      </w:r>
      <w:r>
        <w:rPr>
          <w:color w:val="000000"/>
          <w:spacing w:val="4"/>
          <w:szCs w:val="24"/>
        </w:rPr>
        <w:t xml:space="preserve">r such expenses </w:t>
      </w:r>
      <w:r w:rsidR="009F66E4">
        <w:rPr>
          <w:color w:val="000000"/>
          <w:spacing w:val="4"/>
          <w:szCs w:val="24"/>
        </w:rPr>
        <w:t>in</w:t>
      </w:r>
      <w:r>
        <w:rPr>
          <w:color w:val="000000"/>
          <w:spacing w:val="4"/>
          <w:szCs w:val="24"/>
        </w:rPr>
        <w:t xml:space="preserve"> </w:t>
      </w:r>
      <w:r w:rsidR="009F66E4" w:rsidRPr="00C50897">
        <w:rPr>
          <w:color w:val="000000"/>
          <w:spacing w:val="4"/>
          <w:szCs w:val="24"/>
        </w:rPr>
        <w:t>F</w:t>
      </w:r>
      <w:r w:rsidR="009F66E4">
        <w:rPr>
          <w:color w:val="000000"/>
          <w:spacing w:val="4"/>
          <w:szCs w:val="24"/>
        </w:rPr>
        <w:t xml:space="preserve">iscal </w:t>
      </w:r>
      <w:r w:rsidR="009F66E4" w:rsidRPr="00C50897">
        <w:rPr>
          <w:color w:val="000000"/>
          <w:spacing w:val="4"/>
          <w:szCs w:val="24"/>
        </w:rPr>
        <w:t>Y</w:t>
      </w:r>
      <w:r w:rsidR="009F66E4">
        <w:rPr>
          <w:color w:val="000000"/>
          <w:spacing w:val="4"/>
          <w:szCs w:val="24"/>
        </w:rPr>
        <w:t>ear</w:t>
      </w:r>
      <w:r w:rsidR="009F66E4" w:rsidRPr="00C50897">
        <w:rPr>
          <w:color w:val="000000"/>
          <w:spacing w:val="4"/>
          <w:szCs w:val="24"/>
        </w:rPr>
        <w:t xml:space="preserve"> 2022</w:t>
      </w:r>
      <w:r w:rsidR="00464BB4">
        <w:rPr>
          <w:color w:val="000000"/>
          <w:spacing w:val="4"/>
          <w:szCs w:val="24"/>
        </w:rPr>
        <w:t>.  This supplemental appropriation is therefore</w:t>
      </w:r>
      <w:r w:rsidRPr="00C50897">
        <w:rPr>
          <w:color w:val="000000"/>
          <w:spacing w:val="4"/>
          <w:szCs w:val="24"/>
        </w:rPr>
        <w:t xml:space="preserve"> </w:t>
      </w:r>
      <w:r w:rsidR="00464BB4">
        <w:rPr>
          <w:color w:val="000000"/>
          <w:spacing w:val="4"/>
          <w:szCs w:val="24"/>
        </w:rPr>
        <w:t xml:space="preserve">expected to </w:t>
      </w:r>
      <w:r w:rsidRPr="00C50897">
        <w:rPr>
          <w:color w:val="000000"/>
          <w:spacing w:val="4"/>
          <w:szCs w:val="24"/>
        </w:rPr>
        <w:t>increase total expenditures for such services to $23.8 million</w:t>
      </w:r>
      <w:r>
        <w:rPr>
          <w:color w:val="000000"/>
          <w:spacing w:val="4"/>
          <w:szCs w:val="24"/>
        </w:rPr>
        <w:t xml:space="preserve"> in F</w:t>
      </w:r>
      <w:r w:rsidR="00464BB4">
        <w:rPr>
          <w:color w:val="000000"/>
          <w:spacing w:val="4"/>
          <w:szCs w:val="24"/>
        </w:rPr>
        <w:t xml:space="preserve">iscal </w:t>
      </w:r>
      <w:r>
        <w:rPr>
          <w:color w:val="000000"/>
          <w:spacing w:val="4"/>
          <w:szCs w:val="24"/>
        </w:rPr>
        <w:t>Y</w:t>
      </w:r>
      <w:r w:rsidR="00464BB4">
        <w:rPr>
          <w:color w:val="000000"/>
          <w:spacing w:val="4"/>
          <w:szCs w:val="24"/>
        </w:rPr>
        <w:t>ear</w:t>
      </w:r>
      <w:r>
        <w:rPr>
          <w:color w:val="000000"/>
          <w:spacing w:val="4"/>
          <w:szCs w:val="24"/>
        </w:rPr>
        <w:t xml:space="preserve"> 2022</w:t>
      </w:r>
      <w:r w:rsidRPr="00C50897">
        <w:rPr>
          <w:color w:val="000000"/>
          <w:spacing w:val="4"/>
          <w:szCs w:val="24"/>
        </w:rPr>
        <w:t>.</w:t>
      </w:r>
      <w:r w:rsidR="009F66E4">
        <w:rPr>
          <w:color w:val="000000"/>
          <w:spacing w:val="4"/>
          <w:szCs w:val="24"/>
        </w:rPr>
        <w:t xml:space="preserve"> </w:t>
      </w:r>
    </w:p>
    <w:p w:rsidR="009455D0" w:rsidRDefault="009455D0" w:rsidP="009455D0">
      <w:r>
        <w:tab/>
        <w:t xml:space="preserve">As </w:t>
      </w:r>
      <w:r w:rsidR="001F6F86">
        <w:t>amended, this bill</w:t>
      </w:r>
      <w:r>
        <w:t xml:space="preserve"> is ide</w:t>
      </w:r>
      <w:r w:rsidR="00BE7FC7">
        <w:t>ntical to Assembly Bill No. 6060</w:t>
      </w:r>
      <w:r>
        <w:t xml:space="preserve"> (1R), </w:t>
      </w:r>
      <w:r w:rsidR="001F6F86">
        <w:t>which was</w:t>
      </w:r>
      <w:r>
        <w:t xml:space="preserve"> reported by the committee</w:t>
      </w:r>
      <w:r w:rsidR="001F6F86">
        <w:t xml:space="preserve"> on this date</w:t>
      </w:r>
      <w:r>
        <w:t>.</w:t>
      </w:r>
    </w:p>
    <w:p w:rsidR="001F6F86" w:rsidRDefault="001F6F86" w:rsidP="001F6F86"/>
    <w:p w:rsidR="001F6F86" w:rsidRDefault="001F6F86" w:rsidP="001F6F86">
      <w:pPr>
        <w:rPr>
          <w:u w:val="double"/>
        </w:rPr>
      </w:pPr>
      <w:r>
        <w:rPr>
          <w:u w:val="double"/>
        </w:rPr>
        <w:t>COMMITTEE AMENDMENTS:</w:t>
      </w:r>
    </w:p>
    <w:p w:rsidR="001F6F86" w:rsidRDefault="001F6F86" w:rsidP="001F6F86">
      <w:pPr>
        <w:rPr>
          <w:color w:val="000000"/>
          <w:spacing w:val="4"/>
        </w:rPr>
      </w:pPr>
      <w:r>
        <w:tab/>
      </w:r>
      <w:r w:rsidRPr="00AE50C4">
        <w:t xml:space="preserve">The committee </w:t>
      </w:r>
      <w:r>
        <w:t xml:space="preserve">amendments provide that the supplemental funds would be used to increase the reimbursement level paid for funeral, burial, and crematory services by $1,000 for each eligible person, rather than by a method determined by the Director of the Division of Family Development.  As introduced, the funds would have been allocated </w:t>
      </w:r>
      <w:r w:rsidRPr="004962E1">
        <w:rPr>
          <w:color w:val="000000"/>
          <w:spacing w:val="4"/>
        </w:rPr>
        <w:t>in such a manner that</w:t>
      </w:r>
      <w:r>
        <w:rPr>
          <w:color w:val="000000"/>
          <w:spacing w:val="4"/>
        </w:rPr>
        <w:t xml:space="preserve"> all eligible reimbursements were</w:t>
      </w:r>
      <w:r w:rsidRPr="004962E1">
        <w:rPr>
          <w:color w:val="000000"/>
          <w:spacing w:val="4"/>
        </w:rPr>
        <w:t xml:space="preserve"> increased equally in proportion to the total cost of the service provided</w:t>
      </w:r>
      <w:r>
        <w:rPr>
          <w:color w:val="000000"/>
          <w:spacing w:val="4"/>
        </w:rPr>
        <w:t>.</w:t>
      </w:r>
    </w:p>
    <w:p w:rsidR="009455D0" w:rsidRDefault="009455D0" w:rsidP="009455D0"/>
    <w:p w:rsidR="009455D0" w:rsidRDefault="009455D0" w:rsidP="009455D0">
      <w:r w:rsidRPr="009455D0">
        <w:rPr>
          <w:u w:val="double"/>
        </w:rPr>
        <w:t>FISCAL IMPACT</w:t>
      </w:r>
      <w:r>
        <w:t>:</w:t>
      </w:r>
    </w:p>
    <w:p w:rsidR="009F66E4" w:rsidRDefault="00464BB4" w:rsidP="00DD054D">
      <w:r>
        <w:tab/>
        <w:t>This bill is not certi</w:t>
      </w:r>
      <w:r w:rsidR="009F66E4">
        <w:t>fied as requiring a fiscal note.</w:t>
      </w:r>
    </w:p>
    <w:sectPr w:rsidR="009F66E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461" w:rsidRDefault="00985461">
      <w:r>
        <w:separator/>
      </w:r>
    </w:p>
  </w:endnote>
  <w:endnote w:type="continuationSeparator" w:id="0">
    <w:p w:rsidR="00985461" w:rsidRDefault="0098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461" w:rsidRDefault="00985461">
      <w:r>
        <w:separator/>
      </w:r>
    </w:p>
  </w:footnote>
  <w:footnote w:type="continuationSeparator" w:id="0">
    <w:p w:rsidR="00985461" w:rsidRDefault="00985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D054D" w:rsidP="00DD054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D054D" w:rsidRDefault="00DD054D" w:rsidP="00DD054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461"/>
    <w:rsid w:val="00010CB9"/>
    <w:rsid w:val="000123C0"/>
    <w:rsid w:val="0001495F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977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1F6F86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1F9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4BB4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02E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324A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55D0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461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66E4"/>
    <w:rsid w:val="00A0085E"/>
    <w:rsid w:val="00A04A53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1C57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4A4"/>
    <w:rsid w:val="00BE7FC7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3CD3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54D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5576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59749D3-900D-426D-8432-3F486970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282</Words>
  <Characters>1577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S4272 SBA Statement JANUARY 6, 2022</vt:lpstr>
    </vt:vector>
  </TitlesOfParts>
  <Manager>R229</Manager>
  <Company>NJ OLS DMU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S4272 SBA Statement 1/6/22</dc:title>
  <dc:subject/>
  <dc:creator>Senate SBA</dc:creator>
  <cp:keywords>S4272|1|RF |294|0|0|!||</cp:keywords>
  <dc:description/>
  <cp:lastModifiedBy>Bell, Careema</cp:lastModifiedBy>
  <cp:revision>2</cp:revision>
  <cp:lastPrinted>1999-09-30T17:29:00Z</cp:lastPrinted>
  <dcterms:created xsi:type="dcterms:W3CDTF">2022-01-08T01:15:00Z</dcterms:created>
  <dcterms:modified xsi:type="dcterms:W3CDTF">2022-01-08T01:15:00Z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