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FB6" w:rsidRDefault="00E16FB6" w:rsidP="00E16FB6">
      <w:pPr>
        <w:pStyle w:val="bpuBill"/>
      </w:pPr>
      <w:bookmarkStart w:id="0" w:name="bpuFrontPg"/>
      <w:bookmarkStart w:id="1" w:name="_GoBack"/>
      <w:bookmarkEnd w:id="0"/>
      <w:bookmarkEnd w:id="1"/>
      <w:r>
        <w:t xml:space="preserve">SENATE, No. 4310 </w:t>
      </w:r>
    </w:p>
    <w:p w:rsidR="00E16FB6" w:rsidRPr="009D38FF" w:rsidRDefault="00E16FB6" w:rsidP="00E16F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91144" r:id="rId8"/>
        </w:object>
      </w:r>
    </w:p>
    <w:p w:rsidR="00E16FB6" w:rsidRDefault="00E16FB6" w:rsidP="00E16FB6">
      <w:pPr>
        <w:pStyle w:val="bpuState"/>
      </w:pPr>
      <w:r>
        <w:t>STATE OF NEW JERSEY</w:t>
      </w:r>
    </w:p>
    <w:p w:rsidR="00E16FB6" w:rsidRDefault="00E16FB6" w:rsidP="00E16FB6">
      <w:pPr>
        <w:pStyle w:val="bpuLegislature"/>
      </w:pPr>
      <w:r>
        <w:t>219th LEGISLATURE</w:t>
      </w:r>
    </w:p>
    <w:p w:rsidR="00E16FB6" w:rsidRDefault="00E16FB6" w:rsidP="00E16FB6">
      <w:pPr>
        <w:pStyle w:val="bpuWpGraphic"/>
      </w:pPr>
      <w:r>
        <w:object w:dxaOrig="8985" w:dyaOrig="255">
          <v:shape id="_x0000_i1026" type="#_x0000_t75" style="width:6in;height:11.8pt" o:ole="">
            <v:imagedata r:id="rId7" o:title=""/>
          </v:shape>
          <o:OLEObject Type="Embed" ProgID="WPWin6.1" ShapeID="_x0000_i1026" DrawAspect="Content" ObjectID="_1703091145" r:id="rId9"/>
        </w:object>
      </w:r>
      <w:r>
        <w:t xml:space="preserve">  </w:t>
      </w:r>
    </w:p>
    <w:p w:rsidR="00E16FB6" w:rsidRDefault="00E16FB6" w:rsidP="00E16FB6">
      <w:pPr>
        <w:pStyle w:val="bpuIntro"/>
      </w:pPr>
      <w:r>
        <w:t>INTRODUCED JANUARY 4, 2022</w:t>
      </w:r>
    </w:p>
    <w:p w:rsidR="00E16FB6" w:rsidRDefault="00E16FB6" w:rsidP="00E16FB6">
      <w:pPr>
        <w:pStyle w:val="bpuIntro"/>
      </w:pPr>
    </w:p>
    <w:p w:rsidR="00E16FB6" w:rsidRDefault="00E16FB6" w:rsidP="00E16FB6">
      <w:pPr>
        <w:pStyle w:val="bpuIntro"/>
        <w:sectPr w:rsidR="00E16FB6" w:rsidSect="0021694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6FB6" w:rsidRDefault="00E16FB6" w:rsidP="00E16FB6">
      <w:pPr>
        <w:pStyle w:val="bpuIntro"/>
      </w:pPr>
    </w:p>
    <w:p w:rsidR="00E16FB6" w:rsidRDefault="00E16FB6" w:rsidP="00E16FB6">
      <w:pPr>
        <w:pStyle w:val="bpuSponsor"/>
      </w:pPr>
      <w:r>
        <w:t>Sponsored by:</w:t>
      </w:r>
    </w:p>
    <w:p w:rsidR="00E16FB6" w:rsidRDefault="00E16FB6" w:rsidP="00E16FB6">
      <w:pPr>
        <w:pStyle w:val="bpuSponsor"/>
      </w:pPr>
      <w:r>
        <w:t>Senator  LORETTA WEINBERG</w:t>
      </w:r>
    </w:p>
    <w:p w:rsidR="00E16FB6" w:rsidRDefault="00E16FB6" w:rsidP="00E16FB6">
      <w:pPr>
        <w:pStyle w:val="bpuSponsor"/>
      </w:pPr>
      <w:r>
        <w:t>District 37 (Bergen)</w:t>
      </w:r>
    </w:p>
    <w:p w:rsidR="00E16FB6" w:rsidRDefault="00E16FB6" w:rsidP="00E16FB6">
      <w:pPr>
        <w:pStyle w:val="bpuSponsor"/>
      </w:pPr>
    </w:p>
    <w:p w:rsidR="00E16FB6" w:rsidRDefault="00216945" w:rsidP="00216945">
      <w:pPr>
        <w:pStyle w:val="bpuSponsor"/>
      </w:pPr>
      <w:r>
        <w:t>Co-Sponsored by:</w:t>
      </w:r>
    </w:p>
    <w:p w:rsidR="00216945" w:rsidRDefault="00216945" w:rsidP="00216945">
      <w:pPr>
        <w:pStyle w:val="bpuSponsor"/>
      </w:pPr>
      <w:r w:rsidRPr="00216945">
        <w:t>Senator Stack</w:t>
      </w:r>
    </w:p>
    <w:p w:rsidR="00216945" w:rsidRDefault="00216945" w:rsidP="00216945"/>
    <w:p w:rsidR="00216945" w:rsidRPr="00216945" w:rsidRDefault="00216945" w:rsidP="00216945"/>
    <w:p w:rsidR="00E16FB6" w:rsidRDefault="00E16FB6" w:rsidP="00E16FB6">
      <w:pPr>
        <w:pStyle w:val="bpuSponsor"/>
      </w:pPr>
    </w:p>
    <w:p w:rsidR="00E16FB6" w:rsidRDefault="00E16FB6" w:rsidP="00E16FB6">
      <w:pPr>
        <w:pStyle w:val="bpuSponsor"/>
      </w:pPr>
    </w:p>
    <w:p w:rsidR="00E16FB6" w:rsidRDefault="00E16FB6" w:rsidP="00E16FB6">
      <w:pPr>
        <w:pStyle w:val="bpuSponsor"/>
      </w:pPr>
      <w:r>
        <w:t>SYNOPSIS</w:t>
      </w:r>
    </w:p>
    <w:p w:rsidR="00E16FB6" w:rsidRDefault="00E16FB6" w:rsidP="00E16FB6">
      <w:pPr>
        <w:pStyle w:val="bpuNormText"/>
      </w:pPr>
      <w:r>
        <w:tab/>
        <w:t xml:space="preserve">Provides exception for Legal Services of New Jersey and other public interest organizations from confidentiality of certain eviction actions. </w:t>
      </w:r>
    </w:p>
    <w:p w:rsidR="00E16FB6" w:rsidRDefault="00E16FB6" w:rsidP="00E16FB6">
      <w:pPr>
        <w:pStyle w:val="bpuNormText"/>
      </w:pPr>
    </w:p>
    <w:p w:rsidR="00E16FB6" w:rsidRDefault="00E16FB6" w:rsidP="00E16FB6">
      <w:pPr>
        <w:pStyle w:val="bpuSponsor"/>
      </w:pPr>
      <w:r>
        <w:t xml:space="preserve">CURRENT VERSION OF TEXT </w:t>
      </w:r>
    </w:p>
    <w:p w:rsidR="00E16FB6" w:rsidRDefault="00E16FB6" w:rsidP="00E16FB6">
      <w:pPr>
        <w:pStyle w:val="bpuNormText"/>
      </w:pPr>
      <w:r>
        <w:tab/>
        <w:t>As introduced.</w:t>
      </w:r>
    </w:p>
    <w:p w:rsidR="00E16FB6" w:rsidRDefault="00E16FB6" w:rsidP="00E16F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6FB6" w:rsidRDefault="00E16FB6" w:rsidP="00122025">
      <w:pPr>
        <w:pStyle w:val="FronterPage"/>
        <w:tabs>
          <w:tab w:val="clear" w:pos="1440"/>
          <w:tab w:val="clear" w:pos="2160"/>
          <w:tab w:val="clear" w:pos="2880"/>
          <w:tab w:val="clear" w:pos="3600"/>
          <w:tab w:val="clear" w:pos="4320"/>
          <w:tab w:val="clear" w:pos="5040"/>
        </w:tabs>
        <w:sectPr w:rsidR="00E16FB6" w:rsidSect="00E16FB6">
          <w:type w:val="continuous"/>
          <w:pgSz w:w="12240" w:h="20160" w:code="5"/>
          <w:pgMar w:top="1440" w:right="2275" w:bottom="1440" w:left="2275" w:header="72" w:footer="720" w:gutter="0"/>
          <w:pgNumType w:start="1"/>
          <w:cols w:space="720"/>
          <w:docGrid w:linePitch="360"/>
        </w:sectPr>
      </w:pPr>
    </w:p>
    <w:p w:rsidR="00686AEB" w:rsidRPr="00677316" w:rsidRDefault="00924514" w:rsidP="003E47BA">
      <w:pPr>
        <w:pStyle w:val="HangingAnAct"/>
        <w:rPr>
          <w:rStyle w:val="HangingAnActChar"/>
        </w:rPr>
      </w:pPr>
      <w:r>
        <w:rPr>
          <w:rStyle w:val="BillHead"/>
        </w:rPr>
        <w:lastRenderedPageBreak/>
        <w:t>An Act</w:t>
      </w:r>
      <w:r w:rsidR="00686AEB" w:rsidRPr="006B7FA7">
        <w:rPr>
          <w:rStyle w:val="HangingAnActChar"/>
        </w:rPr>
        <w:t xml:space="preserve"> </w:t>
      </w:r>
      <w:r w:rsidR="005E1712">
        <w:rPr>
          <w:rStyle w:val="HangingAnActChar"/>
        </w:rPr>
        <w:t xml:space="preserve">concerning the confidentiality of certain </w:t>
      </w:r>
      <w:r w:rsidR="00911080">
        <w:rPr>
          <w:rStyle w:val="HangingAnActChar"/>
        </w:rPr>
        <w:t>eviction actions a</w:t>
      </w:r>
      <w:r w:rsidR="005E1712">
        <w:rPr>
          <w:rStyle w:val="HangingAnActChar"/>
        </w:rPr>
        <w:t xml:space="preserve">nd amending P.L.2021, c.189. </w:t>
      </w:r>
    </w:p>
    <w:p w:rsidR="000B1054" w:rsidRPr="00D71D68" w:rsidRDefault="000B1054" w:rsidP="000B1054"/>
    <w:p w:rsidR="00686AEB" w:rsidRPr="00AA7880" w:rsidRDefault="00686AEB" w:rsidP="00686AEB">
      <w:r>
        <w:tab/>
      </w:r>
      <w:r w:rsidR="00924514">
        <w:rPr>
          <w:rStyle w:val="BillHeading2"/>
        </w:rPr>
        <w:t>Be It Enacted</w:t>
      </w:r>
      <w:r>
        <w:rPr>
          <w:rStyle w:val="BillHeading2"/>
        </w:rPr>
        <w:t xml:space="preserve"> </w:t>
      </w:r>
      <w:r w:rsidR="00924514">
        <w:rPr>
          <w:rStyle w:val="BillLanguage"/>
        </w:rPr>
        <w:t>by the Senate and General Assembly of the State of New Jersey:</w:t>
      </w:r>
    </w:p>
    <w:p w:rsidR="00686AEB" w:rsidRDefault="00686AEB" w:rsidP="00686AEB"/>
    <w:p w:rsidR="00B012D3" w:rsidRDefault="00EA660A" w:rsidP="00686AEB">
      <w:r>
        <w:tab/>
        <w:t>1.</w:t>
      </w:r>
      <w:r>
        <w:tab/>
      </w:r>
      <w:r w:rsidR="00B012D3">
        <w:t>Section 3 of P.L.2021, c.189</w:t>
      </w:r>
      <w:r w:rsidR="00882FF1">
        <w:t xml:space="preserve"> (C.2A:42-146)</w:t>
      </w:r>
      <w:r w:rsidR="00A03240">
        <w:t xml:space="preserve"> is</w:t>
      </w:r>
      <w:r w:rsidR="00B012D3">
        <w:t xml:space="preserve"> amended to read as follows: </w:t>
      </w:r>
    </w:p>
    <w:p w:rsidR="00B012D3" w:rsidRPr="00B012D3" w:rsidRDefault="00EA660A" w:rsidP="00B012D3">
      <w:pPr>
        <w:rPr>
          <w:u w:val="single"/>
        </w:rPr>
      </w:pPr>
      <w:r>
        <w:tab/>
        <w:t>3.</w:t>
      </w:r>
      <w:r>
        <w:tab/>
      </w:r>
      <w:r w:rsidR="00B012D3">
        <w:t>a.</w:t>
      </w:r>
      <w:r>
        <w:t xml:space="preserve"> </w:t>
      </w:r>
      <w:r w:rsidR="00B012D3">
        <w:t xml:space="preserve"> </w:t>
      </w:r>
      <w:r w:rsidR="007D5E57" w:rsidRPr="007D5E57">
        <w:rPr>
          <w:rFonts w:ascii="Albertus Extra Bold" w:hAnsi="Albertus Extra Bold"/>
          <w:b/>
        </w:rPr>
        <w:t>[</w:t>
      </w:r>
      <w:r w:rsidR="00B012D3">
        <w:t>Any</w:t>
      </w:r>
      <w:r w:rsidR="007D5E57" w:rsidRPr="007D5E57">
        <w:rPr>
          <w:rFonts w:ascii="Albertus Extra Bold" w:hAnsi="Albertus Extra Bold"/>
          <w:b/>
        </w:rPr>
        <w:t>]</w:t>
      </w:r>
      <w:r w:rsidR="007D5E57">
        <w:t xml:space="preserve"> </w:t>
      </w:r>
      <w:r w:rsidR="00EF78D8">
        <w:rPr>
          <w:u w:val="single"/>
        </w:rPr>
        <w:t>Except as provided</w:t>
      </w:r>
      <w:r w:rsidR="007D5E57" w:rsidRPr="007D5E57">
        <w:rPr>
          <w:u w:val="single"/>
        </w:rPr>
        <w:t xml:space="preserve"> in subsection b. of this section, any</w:t>
      </w:r>
      <w:r w:rsidR="00B012D3">
        <w:t xml:space="preserve"> New Jersey public entity that maintains a written or automated record or file of emergency period nonpayment court records shall take appropriate actions to ensure that these records are kept confidential and unavailable to the public. </w:t>
      </w:r>
    </w:p>
    <w:p w:rsidR="00B012D3" w:rsidRDefault="00EA660A" w:rsidP="00B012D3">
      <w:r>
        <w:tab/>
        <w:t>b.</w:t>
      </w:r>
      <w:r>
        <w:tab/>
      </w:r>
      <w:r w:rsidR="007D5E57" w:rsidRPr="007D5E57">
        <w:rPr>
          <w:u w:val="single"/>
        </w:rPr>
        <w:t>(1)</w:t>
      </w:r>
      <w:r w:rsidR="007D5E57">
        <w:t xml:space="preserve"> </w:t>
      </w:r>
      <w:r>
        <w:t xml:space="preserve"> </w:t>
      </w:r>
      <w:r w:rsidR="00B012D3">
        <w:t xml:space="preserve">This act shall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who are the subject of emergency period nonpayment court records remains confidential. </w:t>
      </w:r>
    </w:p>
    <w:p w:rsidR="00EF78D8" w:rsidRDefault="007D5E57" w:rsidP="00B012D3">
      <w:pPr>
        <w:rPr>
          <w:u w:val="single"/>
        </w:rPr>
      </w:pPr>
      <w:r>
        <w:tab/>
      </w:r>
      <w:r w:rsidRPr="007D5E57">
        <w:rPr>
          <w:u w:val="single"/>
        </w:rPr>
        <w:t>(2) The provision</w:t>
      </w:r>
      <w:r w:rsidR="00EF78D8">
        <w:rPr>
          <w:u w:val="single"/>
        </w:rPr>
        <w:t xml:space="preserve"> of subsection a</w:t>
      </w:r>
      <w:r w:rsidR="00C80E89">
        <w:rPr>
          <w:u w:val="single"/>
        </w:rPr>
        <w:t>.</w:t>
      </w:r>
      <w:r w:rsidRPr="007D5E57">
        <w:rPr>
          <w:u w:val="single"/>
        </w:rPr>
        <w:t xml:space="preserve"> of this section </w:t>
      </w:r>
      <w:r w:rsidR="00EF78D8">
        <w:rPr>
          <w:u w:val="single"/>
        </w:rPr>
        <w:t>shall not</w:t>
      </w:r>
      <w:r w:rsidRPr="007D5E57">
        <w:rPr>
          <w:u w:val="single"/>
        </w:rPr>
        <w:t xml:space="preserve"> prohibit access to nonpayment court records by Legal Services of New Jersey or other non-profit public interest organizations</w:t>
      </w:r>
      <w:r w:rsidR="007C237C">
        <w:rPr>
          <w:u w:val="single"/>
        </w:rPr>
        <w:t>, law school clinical and pro bono programs</w:t>
      </w:r>
      <w:r w:rsidRPr="007D5E57">
        <w:rPr>
          <w:u w:val="single"/>
        </w:rPr>
        <w:t xml:space="preserve"> certified by the New Jersey Supreme Court under the New Jersey Rules of Court, Rule 1:21-11(b) regardless if any notice of appearance has been entered when acting on behalf of a</w:t>
      </w:r>
      <w:r w:rsidR="00EF78D8">
        <w:rPr>
          <w:u w:val="single"/>
        </w:rPr>
        <w:t xml:space="preserve"> party in an individual matter.</w:t>
      </w:r>
    </w:p>
    <w:p w:rsidR="00B012D3" w:rsidRDefault="00B012D3" w:rsidP="00B012D3">
      <w:r>
        <w:tab/>
        <w:t>c.</w:t>
      </w:r>
      <w:r w:rsidR="00EA660A">
        <w:tab/>
      </w:r>
      <w:r>
        <w:t>The Supreme Court of New Jersey may adopt rules, and the Administrative Director of the Courts may issue directives and guidelines, to implement the purposes of this act.</w:t>
      </w:r>
    </w:p>
    <w:p w:rsidR="00B012D3" w:rsidRDefault="005E1712" w:rsidP="00686AEB">
      <w:r>
        <w:t>(</w:t>
      </w:r>
      <w:proofErr w:type="spellStart"/>
      <w:r>
        <w:t>cf</w:t>
      </w:r>
      <w:proofErr w:type="spellEnd"/>
      <w:r>
        <w:t>: P.L.2021,</w:t>
      </w:r>
      <w:r w:rsidR="00A81CF6">
        <w:t xml:space="preserve"> c.</w:t>
      </w:r>
      <w:r>
        <w:t>189, s.3)</w:t>
      </w:r>
    </w:p>
    <w:p w:rsidR="00B012D3" w:rsidRPr="00D71D68" w:rsidRDefault="00B012D3" w:rsidP="00686AEB"/>
    <w:p w:rsidR="00686AEB" w:rsidRPr="00AA7880" w:rsidRDefault="00686AEB" w:rsidP="00686AEB">
      <w:r>
        <w:tab/>
      </w:r>
      <w:r w:rsidR="00B012D3">
        <w:t>2</w:t>
      </w:r>
      <w:r w:rsidR="00EA660A">
        <w:t>.</w:t>
      </w:r>
      <w:r w:rsidR="00EA660A">
        <w:tab/>
      </w:r>
      <w:r w:rsidR="00924514">
        <w:t>This act shall take effect</w:t>
      </w:r>
      <w:r w:rsidR="00B012D3">
        <w:t xml:space="preserve"> immediately. </w:t>
      </w:r>
    </w:p>
    <w:p w:rsidR="00686AEB" w:rsidRDefault="00686AEB" w:rsidP="00686AEB"/>
    <w:p w:rsidR="00CF0E29" w:rsidRPr="00CE7BD8" w:rsidRDefault="00CF0E29" w:rsidP="00686AEB"/>
    <w:p w:rsidR="00686AEB" w:rsidRPr="00AA7880" w:rsidRDefault="00686AEB" w:rsidP="00686AEB">
      <w:pPr>
        <w:jc w:val="center"/>
      </w:pPr>
      <w:r w:rsidRPr="00D71D68">
        <w:t>STATEMENT</w:t>
      </w:r>
    </w:p>
    <w:p w:rsidR="00686AEB" w:rsidRDefault="00686AEB" w:rsidP="00686AEB"/>
    <w:p w:rsidR="00A03240" w:rsidRDefault="00911080" w:rsidP="00686AEB">
      <w:r>
        <w:tab/>
        <w:t>T</w:t>
      </w:r>
      <w:r w:rsidR="00C80E89">
        <w:t>his bill provides an exception for</w:t>
      </w:r>
      <w:r w:rsidR="008812E0">
        <w:t xml:space="preserve"> Legal Services of New Jersey</w:t>
      </w:r>
      <w:r>
        <w:t xml:space="preserve"> and other</w:t>
      </w:r>
      <w:r w:rsidR="008F4060">
        <w:t xml:space="preserve"> non-profit</w:t>
      </w:r>
      <w:r>
        <w:t xml:space="preserve"> public interest organizations</w:t>
      </w:r>
      <w:r w:rsidR="007C237C">
        <w:t>, law school clinical and pro bono programs</w:t>
      </w:r>
      <w:r>
        <w:t xml:space="preserve"> from the confidentiality </w:t>
      </w:r>
      <w:r w:rsidR="00C80E89">
        <w:t xml:space="preserve">imposed by N.J.S.A.2A:42-146. </w:t>
      </w:r>
    </w:p>
    <w:p w:rsidR="008F4060" w:rsidRDefault="00A03240" w:rsidP="00686AEB">
      <w:r>
        <w:tab/>
        <w:t xml:space="preserve">Prior to enactment of </w:t>
      </w:r>
      <w:r w:rsidR="00C80E89">
        <w:t>N.J.S.A.</w:t>
      </w:r>
      <w:r>
        <w:t>2A:42-146, Legal Services</w:t>
      </w:r>
      <w:r w:rsidR="008812E0">
        <w:t xml:space="preserve"> of New Jersey</w:t>
      </w:r>
      <w:r>
        <w:t xml:space="preserve"> and other</w:t>
      </w:r>
      <w:r w:rsidR="008F4060">
        <w:t xml:space="preserve"> </w:t>
      </w:r>
      <w:r>
        <w:t>public interest advoc</w:t>
      </w:r>
      <w:r w:rsidR="00C80E89">
        <w:t xml:space="preserve">ates had the ability to view </w:t>
      </w:r>
      <w:r>
        <w:t>a court case to determine the status, facts alleged, and other relevant information needed to provide informed advice to unrepresented tenants.  Without this exception, Legal Services</w:t>
      </w:r>
      <w:r w:rsidR="008812E0">
        <w:t xml:space="preserve"> of New Jersey</w:t>
      </w:r>
      <w:r>
        <w:t xml:space="preserve"> and other public interest organizations will be unable to provide immediate legal assistance to unrepresented tenants, or to make informed decisions on the merits or need for referral of a particular case. </w:t>
      </w:r>
    </w:p>
    <w:p w:rsidR="00EF78D8" w:rsidRDefault="008F4060" w:rsidP="00686AEB">
      <w:r>
        <w:tab/>
        <w:t xml:space="preserve">This bill </w:t>
      </w:r>
      <w:r w:rsidR="00323546">
        <w:t>provide</w:t>
      </w:r>
      <w:r>
        <w:t>s that confidentiality of records</w:t>
      </w:r>
      <w:r w:rsidR="00323546">
        <w:t xml:space="preserve"> imparted by N.J.S.A.2A:42-146</w:t>
      </w:r>
      <w:r>
        <w:t xml:space="preserve"> does not prohibit access to court records for Legal Services of New Jersey attorneys or for attorneys of other</w:t>
      </w:r>
      <w:r w:rsidR="00453EC3">
        <w:t xml:space="preserve"> non-profit</w:t>
      </w:r>
      <w:r>
        <w:t xml:space="preserve"> public interest organizations certified by the New Jersey Supreme Court under the New Jersey Rules of Court, </w:t>
      </w:r>
      <w:r w:rsidR="00557724">
        <w:t>R</w:t>
      </w:r>
      <w:r>
        <w:t>ule 1:21-11(b), irrespective of whet</w:t>
      </w:r>
      <w:r w:rsidR="001B3210">
        <w:t>her the attorney has entered a n</w:t>
      </w:r>
      <w:r>
        <w:t xml:space="preserve">otice of </w:t>
      </w:r>
      <w:r w:rsidR="001B3210">
        <w:t>a</w:t>
      </w:r>
      <w:r>
        <w:t>ppearance</w:t>
      </w:r>
      <w:r w:rsidR="008812E0">
        <w:t xml:space="preserve"> in a particular case</w:t>
      </w:r>
      <w:r>
        <w:t>.</w:t>
      </w:r>
      <w:r w:rsidR="00323546">
        <w:t xml:space="preserve">  </w:t>
      </w:r>
      <w:r w:rsidR="00EF78D8" w:rsidRPr="00EF78D8">
        <w:t>Public interest organizations, law school clinical pro bono programs, and federal, state, and local governmental entities can apply for yearly certification under Rule 1:21-11(b) if the organization provides qualifying pro bono services as defined under Rule 1:21-11(a) of</w:t>
      </w:r>
      <w:r w:rsidR="00323546">
        <w:t xml:space="preserve"> the court rules</w:t>
      </w:r>
      <w:r w:rsidR="00EF78D8" w:rsidRPr="00EF78D8">
        <w:t xml:space="preserve">. </w:t>
      </w:r>
    </w:p>
    <w:sectPr w:rsidR="00EF78D8" w:rsidSect="00E16F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56F" w:rsidRDefault="0070256F">
      <w:r>
        <w:separator/>
      </w:r>
    </w:p>
  </w:endnote>
  <w:endnote w:type="continuationSeparator" w:id="0">
    <w:p w:rsidR="0070256F" w:rsidRDefault="00702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945" w:rsidRDefault="00216945" w:rsidP="00216945">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14" w:rsidRPr="00921C91" w:rsidRDefault="009245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4514" w:rsidRPr="00921C91" w:rsidRDefault="00924514">
    <w:pPr>
      <w:pStyle w:val="Footer"/>
      <w:rPr>
        <w:szCs w:val="18"/>
      </w:rPr>
    </w:pPr>
  </w:p>
  <w:p w:rsidR="00924514" w:rsidRPr="00921C91" w:rsidRDefault="009245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4514" w:rsidRDefault="009245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56F" w:rsidRDefault="0070256F">
      <w:r>
        <w:separator/>
      </w:r>
    </w:p>
  </w:footnote>
  <w:footnote w:type="continuationSeparator" w:id="0">
    <w:p w:rsidR="0070256F" w:rsidRDefault="00702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22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6FB6" w:rsidRDefault="00E16FB6" w:rsidP="00E16FB6">
    <w:pPr>
      <w:pStyle w:val="bpuHeadSpon"/>
    </w:pPr>
    <w:r w:rsidRPr="00E16FB6">
      <w:rPr>
        <w:rStyle w:val="bpuHeadSponChar"/>
      </w:rPr>
      <w:t>S4310</w:t>
    </w:r>
    <w:r>
      <w:t xml:space="preserve"> WEINBERG</w:t>
    </w:r>
  </w:p>
  <w:p w:rsidR="00E16FB6" w:rsidRDefault="00E16FB6" w:rsidP="00E16FB6">
    <w:pPr>
      <w:pStyle w:val="bpuHeadSpon"/>
    </w:pPr>
    <w:r>
      <w:fldChar w:fldCharType="begin"/>
    </w:r>
    <w:r>
      <w:instrText xml:space="preserve"> PAGE  \* MERGEFORMAT </w:instrText>
    </w:r>
    <w:r>
      <w:fldChar w:fldCharType="separate"/>
    </w:r>
    <w:r w:rsidR="000A225C">
      <w:rPr>
        <w:noProof/>
      </w:rPr>
      <w:t>3</w:t>
    </w:r>
    <w:r>
      <w:fldChar w:fldCharType="end"/>
    </w:r>
  </w:p>
  <w:p w:rsidR="00E16FB6" w:rsidRDefault="00E16FB6" w:rsidP="00E16F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6FB6" w:rsidRDefault="00E16FB6" w:rsidP="00E16FB6">
    <w:pPr>
      <w:pStyle w:val="bpuHeadSpon"/>
    </w:pPr>
    <w:r w:rsidRPr="00E16FB6">
      <w:rPr>
        <w:rStyle w:val="bpuHeadSponChar"/>
      </w:rPr>
      <w:t>S4310</w:t>
    </w:r>
    <w:r>
      <w:t xml:space="preserve"> WEINBERG</w:t>
    </w:r>
  </w:p>
  <w:p w:rsidR="00E16FB6" w:rsidRDefault="00E16FB6" w:rsidP="00E16FB6">
    <w:pPr>
      <w:pStyle w:val="bpuHeadSpon"/>
    </w:pPr>
    <w:r>
      <w:fldChar w:fldCharType="begin"/>
    </w:r>
    <w:r>
      <w:instrText xml:space="preserve"> PAGE  \* MERGEFORMAT </w:instrText>
    </w:r>
    <w:r>
      <w:fldChar w:fldCharType="separate"/>
    </w:r>
    <w:r w:rsidR="000A225C">
      <w:rPr>
        <w:noProof/>
      </w:rPr>
      <w:t>2</w:t>
    </w:r>
    <w:r>
      <w:fldChar w:fldCharType="end"/>
    </w:r>
  </w:p>
  <w:p w:rsidR="00E16FB6" w:rsidRDefault="00E16FB6" w:rsidP="00E16F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6F"/>
    <w:rsid w:val="000051BD"/>
    <w:rsid w:val="000160A5"/>
    <w:rsid w:val="0002335B"/>
    <w:rsid w:val="0003549A"/>
    <w:rsid w:val="000367AE"/>
    <w:rsid w:val="00043B22"/>
    <w:rsid w:val="00054975"/>
    <w:rsid w:val="00057D20"/>
    <w:rsid w:val="0006197C"/>
    <w:rsid w:val="0006281F"/>
    <w:rsid w:val="00077BCC"/>
    <w:rsid w:val="0008141C"/>
    <w:rsid w:val="00092F6B"/>
    <w:rsid w:val="00094A55"/>
    <w:rsid w:val="000A225C"/>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3210"/>
    <w:rsid w:val="001B4716"/>
    <w:rsid w:val="001B4EA4"/>
    <w:rsid w:val="001C320A"/>
    <w:rsid w:val="001C7C52"/>
    <w:rsid w:val="001D25F3"/>
    <w:rsid w:val="001E15F1"/>
    <w:rsid w:val="001E16FA"/>
    <w:rsid w:val="001E6213"/>
    <w:rsid w:val="001F14C7"/>
    <w:rsid w:val="001F7405"/>
    <w:rsid w:val="00205533"/>
    <w:rsid w:val="00212B8D"/>
    <w:rsid w:val="00216945"/>
    <w:rsid w:val="002206C8"/>
    <w:rsid w:val="00222983"/>
    <w:rsid w:val="002369FF"/>
    <w:rsid w:val="002370D0"/>
    <w:rsid w:val="00254284"/>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354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37B4"/>
    <w:rsid w:val="00382F1F"/>
    <w:rsid w:val="003840E5"/>
    <w:rsid w:val="00384E45"/>
    <w:rsid w:val="00391DA4"/>
    <w:rsid w:val="003A1DA7"/>
    <w:rsid w:val="003A3C64"/>
    <w:rsid w:val="003A3F83"/>
    <w:rsid w:val="003C1CAC"/>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3EC3"/>
    <w:rsid w:val="00455D51"/>
    <w:rsid w:val="00456BF9"/>
    <w:rsid w:val="00461057"/>
    <w:rsid w:val="004700BA"/>
    <w:rsid w:val="004704A8"/>
    <w:rsid w:val="00471102"/>
    <w:rsid w:val="00471F18"/>
    <w:rsid w:val="00480201"/>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57724"/>
    <w:rsid w:val="005623A9"/>
    <w:rsid w:val="005629A4"/>
    <w:rsid w:val="005651F3"/>
    <w:rsid w:val="00572184"/>
    <w:rsid w:val="00577A15"/>
    <w:rsid w:val="00580533"/>
    <w:rsid w:val="0059131D"/>
    <w:rsid w:val="005B3F92"/>
    <w:rsid w:val="005B479C"/>
    <w:rsid w:val="005B561E"/>
    <w:rsid w:val="005C07E4"/>
    <w:rsid w:val="005C2124"/>
    <w:rsid w:val="005C336F"/>
    <w:rsid w:val="005C5903"/>
    <w:rsid w:val="005C7F3C"/>
    <w:rsid w:val="005D20FD"/>
    <w:rsid w:val="005E017C"/>
    <w:rsid w:val="005E1712"/>
    <w:rsid w:val="005E50C6"/>
    <w:rsid w:val="005F2A97"/>
    <w:rsid w:val="005F399B"/>
    <w:rsid w:val="006019F8"/>
    <w:rsid w:val="00602754"/>
    <w:rsid w:val="0060372D"/>
    <w:rsid w:val="00605B20"/>
    <w:rsid w:val="0061156F"/>
    <w:rsid w:val="00613FF5"/>
    <w:rsid w:val="006155A8"/>
    <w:rsid w:val="00621076"/>
    <w:rsid w:val="00621B94"/>
    <w:rsid w:val="00623885"/>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256F"/>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237C"/>
    <w:rsid w:val="007C7DE4"/>
    <w:rsid w:val="007D40CB"/>
    <w:rsid w:val="007D5796"/>
    <w:rsid w:val="007D59C0"/>
    <w:rsid w:val="007D5E5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2E0"/>
    <w:rsid w:val="00882FF1"/>
    <w:rsid w:val="00884D51"/>
    <w:rsid w:val="008916EC"/>
    <w:rsid w:val="00891E4F"/>
    <w:rsid w:val="008A31C5"/>
    <w:rsid w:val="008A4F9A"/>
    <w:rsid w:val="008B2850"/>
    <w:rsid w:val="008C79B3"/>
    <w:rsid w:val="008D77BD"/>
    <w:rsid w:val="008E454C"/>
    <w:rsid w:val="008F1E5A"/>
    <w:rsid w:val="008F4060"/>
    <w:rsid w:val="00901BDA"/>
    <w:rsid w:val="00911080"/>
    <w:rsid w:val="009121D8"/>
    <w:rsid w:val="00912D9C"/>
    <w:rsid w:val="00916F7A"/>
    <w:rsid w:val="00917FE3"/>
    <w:rsid w:val="0092451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240"/>
    <w:rsid w:val="00A11228"/>
    <w:rsid w:val="00A222C2"/>
    <w:rsid w:val="00A25845"/>
    <w:rsid w:val="00A305D6"/>
    <w:rsid w:val="00A342C4"/>
    <w:rsid w:val="00A50F6B"/>
    <w:rsid w:val="00A52237"/>
    <w:rsid w:val="00A551D6"/>
    <w:rsid w:val="00A6251B"/>
    <w:rsid w:val="00A6754E"/>
    <w:rsid w:val="00A70F58"/>
    <w:rsid w:val="00A72987"/>
    <w:rsid w:val="00A7346B"/>
    <w:rsid w:val="00A81CF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2D3"/>
    <w:rsid w:val="00B02F35"/>
    <w:rsid w:val="00B05A3C"/>
    <w:rsid w:val="00B07100"/>
    <w:rsid w:val="00B1138C"/>
    <w:rsid w:val="00B2574A"/>
    <w:rsid w:val="00B27362"/>
    <w:rsid w:val="00B35D8A"/>
    <w:rsid w:val="00B42580"/>
    <w:rsid w:val="00B45B34"/>
    <w:rsid w:val="00B57047"/>
    <w:rsid w:val="00B61D86"/>
    <w:rsid w:val="00B6342D"/>
    <w:rsid w:val="00B726BD"/>
    <w:rsid w:val="00B72819"/>
    <w:rsid w:val="00B732BC"/>
    <w:rsid w:val="00B90E33"/>
    <w:rsid w:val="00B9676B"/>
    <w:rsid w:val="00BA2EA5"/>
    <w:rsid w:val="00BA364B"/>
    <w:rsid w:val="00BA5074"/>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766"/>
    <w:rsid w:val="00C5235F"/>
    <w:rsid w:val="00C54CE2"/>
    <w:rsid w:val="00C66BF3"/>
    <w:rsid w:val="00C70140"/>
    <w:rsid w:val="00C72108"/>
    <w:rsid w:val="00C73CA7"/>
    <w:rsid w:val="00C77568"/>
    <w:rsid w:val="00C80E8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E2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651D"/>
    <w:rsid w:val="00E15573"/>
    <w:rsid w:val="00E16FB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60A"/>
    <w:rsid w:val="00EA7C16"/>
    <w:rsid w:val="00EC5281"/>
    <w:rsid w:val="00EC791D"/>
    <w:rsid w:val="00EC7CA6"/>
    <w:rsid w:val="00ED3C5D"/>
    <w:rsid w:val="00ED4553"/>
    <w:rsid w:val="00EF78D8"/>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7494"/>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AF4A39"/>
  <w15:docId w15:val="{383603E6-5DDC-4685-A851-278979B1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80E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E89"/>
    <w:rPr>
      <w:rFonts w:ascii="Segoe UI" w:hAnsi="Segoe UI" w:cs="Segoe UI"/>
      <w:spacing w:val="4"/>
      <w:sz w:val="18"/>
      <w:szCs w:val="18"/>
    </w:rPr>
  </w:style>
  <w:style w:type="character" w:styleId="LineNumber">
    <w:name w:val="line number"/>
    <w:basedOn w:val="DefaultParagraphFont"/>
    <w:semiHidden/>
    <w:unhideWhenUsed/>
    <w:rsid w:val="00E16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9B5AF-B6F1-4964-9D16-84B1B5190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2979</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S4310</vt:lpstr>
    </vt:vector>
  </TitlesOfParts>
  <Manager>R225</Manager>
  <Company>NJ Office of Legislative Services</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S4310</dc:title>
  <dc:subject/>
  <dc:creator>Senator  WEINBERG</dc:creator>
  <cp:keywords>S4310|3|SG |336|76|247|N|0|</cp:keywords>
  <dc:description>INTRODUCED JANUARY 4, 2022</dc:description>
  <cp:lastModifiedBy>Todaro, Vivian</cp:lastModifiedBy>
  <cp:revision>2</cp:revision>
  <cp:lastPrinted>2022-01-08T01:05:00Z</cp:lastPrinted>
  <dcterms:created xsi:type="dcterms:W3CDTF">2022-01-08T01:05:00Z</dcterms:created>
  <dcterms:modified xsi:type="dcterms:W3CDTF">2022-01-08T01:05:00Z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