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356" w:rsidRDefault="00AF7356" w:rsidP="00AF7356">
      <w:pPr>
        <w:pStyle w:val="bpuBill"/>
      </w:pPr>
      <w:bookmarkStart w:id="0" w:name="bpuFrontPg"/>
      <w:bookmarkStart w:id="1" w:name="_GoBack"/>
      <w:bookmarkEnd w:id="0"/>
      <w:bookmarkEnd w:id="1"/>
      <w:r>
        <w:t xml:space="preserve">SENATE CONCURRENT RESOLUTION No. 121 </w:t>
      </w:r>
    </w:p>
    <w:p w:rsidR="00AF7356" w:rsidRPr="009D38FF" w:rsidRDefault="00AF7356" w:rsidP="00AF73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63935" r:id="rId7"/>
        </w:object>
      </w:r>
    </w:p>
    <w:p w:rsidR="00AF7356" w:rsidRDefault="00AF7356" w:rsidP="00AF7356">
      <w:pPr>
        <w:pStyle w:val="bpuState"/>
      </w:pPr>
      <w:r>
        <w:t>STATE OF NEW JERSEY</w:t>
      </w:r>
    </w:p>
    <w:p w:rsidR="00AF7356" w:rsidRDefault="00AF7356" w:rsidP="00AF7356">
      <w:pPr>
        <w:pStyle w:val="bpuLegislature"/>
      </w:pPr>
      <w:r>
        <w:t>219th LEGISLATURE</w:t>
      </w:r>
    </w:p>
    <w:p w:rsidR="00AF7356" w:rsidRDefault="00AF7356" w:rsidP="00AF7356">
      <w:pPr>
        <w:pStyle w:val="bpuWpGraphic"/>
      </w:pPr>
      <w:r>
        <w:object w:dxaOrig="8985" w:dyaOrig="255">
          <v:shape id="_x0000_i1026" type="#_x0000_t75" style="width:6in;height:12pt" o:ole="">
            <v:imagedata r:id="rId6" o:title=""/>
          </v:shape>
          <o:OLEObject Type="Embed" ProgID="WPWin6.1" ShapeID="_x0000_i1026" DrawAspect="Content" ObjectID="_1655563936" r:id="rId8"/>
        </w:object>
      </w:r>
      <w:r>
        <w:t xml:space="preserve">  </w:t>
      </w:r>
    </w:p>
    <w:p w:rsidR="00AF7356" w:rsidRDefault="00AF7356" w:rsidP="00AF7356">
      <w:pPr>
        <w:pStyle w:val="bpuIntro"/>
      </w:pPr>
      <w:r>
        <w:t>INTRODUCED JULY 6, 2020</w:t>
      </w:r>
    </w:p>
    <w:p w:rsidR="00AF7356" w:rsidRDefault="00AF7356" w:rsidP="00AF7356">
      <w:pPr>
        <w:pStyle w:val="bpuIntro"/>
      </w:pPr>
    </w:p>
    <w:p w:rsidR="00AF7356" w:rsidRDefault="00AF7356" w:rsidP="00AF7356">
      <w:pPr>
        <w:pStyle w:val="bpuIntro"/>
        <w:sectPr w:rsidR="00AF7356" w:rsidSect="00AF7356">
          <w:headerReference w:type="even" r:id="rId9"/>
          <w:headerReference w:type="default" r:id="rId10"/>
          <w:pgSz w:w="12240" w:h="20160" w:code="5"/>
          <w:pgMar w:top="2160" w:right="1440" w:bottom="1440" w:left="1440" w:header="72" w:footer="720" w:gutter="0"/>
          <w:pgNumType w:start="1"/>
          <w:cols w:space="720"/>
          <w:docGrid w:linePitch="360"/>
        </w:sectPr>
      </w:pPr>
    </w:p>
    <w:p w:rsidR="00AF7356" w:rsidRDefault="00AF7356" w:rsidP="00AF7356">
      <w:pPr>
        <w:pStyle w:val="bpuIntro"/>
      </w:pPr>
    </w:p>
    <w:p w:rsidR="00AF7356" w:rsidRDefault="00AF7356" w:rsidP="00AF7356">
      <w:pPr>
        <w:pStyle w:val="bpuSponsor"/>
      </w:pPr>
      <w:r>
        <w:t>Sponsored by:</w:t>
      </w:r>
    </w:p>
    <w:p w:rsidR="00AF7356" w:rsidRDefault="00AF7356" w:rsidP="00AF7356">
      <w:pPr>
        <w:pStyle w:val="bpuSponsor"/>
      </w:pPr>
      <w:r>
        <w:t>Senator  NILSA I. CRUZ-PEREZ</w:t>
      </w:r>
    </w:p>
    <w:p w:rsidR="00AF7356" w:rsidRDefault="00AF7356" w:rsidP="00AF7356">
      <w:pPr>
        <w:pStyle w:val="bpuSponsor"/>
      </w:pPr>
      <w:r>
        <w:t>District 5 (Camden and Gloucester)</w:t>
      </w:r>
    </w:p>
    <w:p w:rsidR="00AF7356" w:rsidRDefault="00AF7356" w:rsidP="00AF7356">
      <w:pPr>
        <w:pStyle w:val="bpuSponsor"/>
      </w:pPr>
    </w:p>
    <w:p w:rsidR="00AF7356" w:rsidRDefault="00AF7356" w:rsidP="00AF7356">
      <w:pPr>
        <w:pStyle w:val="bpuSponsor"/>
      </w:pPr>
    </w:p>
    <w:p w:rsidR="00AF7356" w:rsidRDefault="00AF7356" w:rsidP="00AF7356">
      <w:pPr>
        <w:pStyle w:val="bpuSponsor"/>
      </w:pPr>
    </w:p>
    <w:p w:rsidR="00AF7356" w:rsidRDefault="00AF7356" w:rsidP="00AF7356">
      <w:pPr>
        <w:pStyle w:val="bpuSponsor"/>
      </w:pPr>
    </w:p>
    <w:p w:rsidR="00AF7356" w:rsidRDefault="00AF7356" w:rsidP="00AF7356">
      <w:pPr>
        <w:pStyle w:val="bpuSponsor"/>
      </w:pPr>
      <w:r>
        <w:t>SYNOPSIS</w:t>
      </w:r>
    </w:p>
    <w:p w:rsidR="00AF7356" w:rsidRDefault="00AF7356" w:rsidP="00AF7356">
      <w:pPr>
        <w:pStyle w:val="bpuNormText"/>
      </w:pPr>
      <w:r>
        <w:tab/>
        <w:t xml:space="preserve">Post-ratifies Amendment XI to U.S. Constitution barring federal court lawsuits against states by private parties in most circumstances. </w:t>
      </w:r>
    </w:p>
    <w:p w:rsidR="00AF7356" w:rsidRDefault="00AF7356" w:rsidP="00AF7356">
      <w:pPr>
        <w:pStyle w:val="bpuNormText"/>
      </w:pPr>
    </w:p>
    <w:p w:rsidR="00AF7356" w:rsidRDefault="00AF7356" w:rsidP="00AF7356">
      <w:pPr>
        <w:pStyle w:val="bpuSponsor"/>
      </w:pPr>
      <w:r>
        <w:t xml:space="preserve">CURRENT VERSION OF TEXT </w:t>
      </w:r>
    </w:p>
    <w:p w:rsidR="00AF7356" w:rsidRDefault="00AF7356" w:rsidP="00AF7356">
      <w:pPr>
        <w:pStyle w:val="bpuNormText"/>
      </w:pPr>
      <w:r>
        <w:tab/>
        <w:t>As introduced.</w:t>
      </w:r>
    </w:p>
    <w:p w:rsidR="00AF7356" w:rsidRDefault="00AF7356" w:rsidP="00AF73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7356" w:rsidRDefault="00AF7356" w:rsidP="008916EC">
      <w:pPr>
        <w:pStyle w:val="FronterPage"/>
        <w:tabs>
          <w:tab w:val="clear" w:pos="720"/>
          <w:tab w:val="clear" w:pos="1440"/>
          <w:tab w:val="clear" w:pos="2160"/>
          <w:tab w:val="clear" w:pos="2880"/>
          <w:tab w:val="clear" w:pos="3600"/>
          <w:tab w:val="clear" w:pos="4320"/>
          <w:tab w:val="clear" w:pos="5040"/>
        </w:tabs>
        <w:sectPr w:rsidR="00AF7356" w:rsidSect="00AF7356">
          <w:type w:val="continuous"/>
          <w:pgSz w:w="12240" w:h="20160" w:code="5"/>
          <w:pgMar w:top="1440" w:right="2275" w:bottom="1440" w:left="2275" w:header="72" w:footer="720" w:gutter="0"/>
          <w:pgNumType w:start="1"/>
          <w:cols w:space="720"/>
          <w:docGrid w:linePitch="360"/>
        </w:sectPr>
      </w:pPr>
    </w:p>
    <w:p w:rsidR="00342C60" w:rsidRPr="00677316" w:rsidRDefault="00342C60" w:rsidP="00342C60">
      <w:pPr>
        <w:pStyle w:val="HangingAnAct"/>
        <w:rPr>
          <w:rStyle w:val="HangingAnActChar"/>
        </w:rPr>
      </w:pPr>
      <w:r w:rsidRPr="00342C60">
        <w:rPr>
          <w:rStyle w:val="BillHead"/>
        </w:rPr>
        <w:lastRenderedPageBreak/>
        <w:t>A Concurrent Resolution</w:t>
      </w:r>
      <w:r w:rsidRPr="006B7FA7">
        <w:rPr>
          <w:rStyle w:val="HangingAnActChar"/>
        </w:rPr>
        <w:t xml:space="preserve"> </w:t>
      </w:r>
      <w:r w:rsidRPr="00A22BE1">
        <w:rPr>
          <w:rStyle w:val="HangingAnActChar"/>
        </w:rPr>
        <w:t>post-ratifying Amendment XI to the Constitution of the United States</w:t>
      </w:r>
      <w:r>
        <w:rPr>
          <w:rStyle w:val="HangingAnActChar"/>
        </w:rPr>
        <w:t>.</w:t>
      </w:r>
    </w:p>
    <w:p w:rsidR="00342C60" w:rsidRDefault="00342C60" w:rsidP="00342C60"/>
    <w:p w:rsidR="00342C60" w:rsidRDefault="00342C60" w:rsidP="00342C60">
      <w:pPr>
        <w:pStyle w:val="IndentHang"/>
      </w:pPr>
      <w:r w:rsidRPr="00391B81">
        <w:rPr>
          <w:b/>
          <w:bCs/>
          <w:smallCaps/>
        </w:rPr>
        <w:t>Whereas,</w:t>
      </w:r>
      <w:r w:rsidRPr="001C43C8">
        <w:t xml:space="preserve"> </w:t>
      </w:r>
      <w:r>
        <w:t>In 1794, the Third Congress referred to the states, without restriction upon the time to be available for its consideration, an amendment to the Constitution of the United States which reads as follows:</w:t>
      </w:r>
    </w:p>
    <w:p w:rsidR="00342C60" w:rsidRPr="00DE0BF8" w:rsidRDefault="00342C60" w:rsidP="00342C60"/>
    <w:p w:rsidR="00342C60" w:rsidRDefault="00342C60" w:rsidP="00342C60">
      <w:pPr>
        <w:jc w:val="center"/>
        <w:rPr>
          <w:bCs/>
          <w:smallCaps/>
          <w:spacing w:val="0"/>
        </w:rPr>
      </w:pPr>
      <w:r w:rsidRPr="00726CD8">
        <w:t xml:space="preserve">AMENDMENT </w:t>
      </w:r>
      <w:r w:rsidRPr="00726CD8">
        <w:rPr>
          <w:bCs/>
          <w:smallCaps/>
          <w:spacing w:val="0"/>
        </w:rPr>
        <w:t>XI</w:t>
      </w:r>
    </w:p>
    <w:p w:rsidR="00342C60" w:rsidRDefault="00342C60" w:rsidP="00342C60">
      <w:pPr>
        <w:jc w:val="center"/>
        <w:rPr>
          <w:bCs/>
          <w:smallCaps/>
          <w:spacing w:val="0"/>
        </w:rPr>
      </w:pPr>
    </w:p>
    <w:p w:rsidR="00342C60" w:rsidRDefault="00342C60" w:rsidP="00342C60">
      <w:pPr>
        <w:ind w:left="270"/>
      </w:pPr>
      <w:r>
        <w:rPr>
          <w:bCs/>
          <w:smallCaps/>
          <w:spacing w:val="0"/>
        </w:rPr>
        <w:t>“</w:t>
      </w:r>
      <w:r w:rsidRPr="00726CD8">
        <w:t>The Judicial power of the United States shall not be construed to extend to any suit in law or equity, commenced or prosecuted against one of the United States by Citizens of another State, or by Citizens or Subjects of any Foreign State</w:t>
      </w:r>
      <w:r>
        <w:t>”; and</w:t>
      </w:r>
    </w:p>
    <w:p w:rsidR="00342C60" w:rsidRDefault="00342C60" w:rsidP="00342C60">
      <w:pPr>
        <w:pStyle w:val="IndentHang"/>
      </w:pPr>
      <w:r w:rsidRPr="00391B81">
        <w:rPr>
          <w:b/>
          <w:bCs/>
          <w:smallCaps/>
        </w:rPr>
        <w:t>Whereas,</w:t>
      </w:r>
      <w:r w:rsidRPr="001C43C8">
        <w:t xml:space="preserve"> </w:t>
      </w:r>
      <w:r>
        <w:t xml:space="preserve">Amendment XI officially became part of the </w:t>
      </w:r>
      <w:r w:rsidRPr="00F3097F">
        <w:t xml:space="preserve">Constitution of the United States </w:t>
      </w:r>
      <w:r>
        <w:t xml:space="preserve">on </w:t>
      </w:r>
      <w:r w:rsidRPr="00DE0BF8">
        <w:t>February 7, 1795</w:t>
      </w:r>
      <w:r>
        <w:t>, when the State of North Carolina furnished the amendment’s pivotal 12th ratification, there being at the time 15 states in the United States; and</w:t>
      </w:r>
    </w:p>
    <w:p w:rsidR="00342C60" w:rsidRPr="001C43C8" w:rsidRDefault="00342C60" w:rsidP="00342C60">
      <w:pPr>
        <w:pStyle w:val="IndentHang"/>
      </w:pPr>
      <w:r w:rsidRPr="00391B81">
        <w:rPr>
          <w:b/>
          <w:bCs/>
          <w:smallCaps/>
        </w:rPr>
        <w:t>Whereas,</w:t>
      </w:r>
      <w:r w:rsidRPr="001C43C8">
        <w:t xml:space="preserve"> </w:t>
      </w:r>
      <w:r>
        <w:t xml:space="preserve">At the time Amendment XI officially became part of the </w:t>
      </w:r>
      <w:r w:rsidRPr="00F3097F">
        <w:t>Constitution of the United States</w:t>
      </w:r>
      <w:r>
        <w:t xml:space="preserve">, the State of New Jersey </w:t>
      </w:r>
      <w:r w:rsidRPr="00F3097F">
        <w:t>did not take action on the amendment</w:t>
      </w:r>
      <w:r>
        <w:t>; and</w:t>
      </w:r>
    </w:p>
    <w:p w:rsidR="00342C60" w:rsidRPr="001C43C8" w:rsidRDefault="00342C60" w:rsidP="00342C60">
      <w:pPr>
        <w:pStyle w:val="IndentHang"/>
      </w:pPr>
      <w:r w:rsidRPr="00391B81">
        <w:rPr>
          <w:b/>
          <w:bCs/>
          <w:smallCaps/>
        </w:rPr>
        <w:t>Whereas,</w:t>
      </w:r>
      <w:r w:rsidRPr="001C43C8">
        <w:t xml:space="preserve"> </w:t>
      </w:r>
      <w:r>
        <w:t>It is common for state legislatures to continue to act upon amendments to the Constitution of the United States well after those amendments have already received a sufficient number of ratifications in order to become enshrined in our Constitution; and</w:t>
      </w:r>
    </w:p>
    <w:p w:rsidR="00342C60" w:rsidRPr="001C43C8" w:rsidRDefault="00342C60" w:rsidP="00342C60">
      <w:pPr>
        <w:pStyle w:val="IndentHang"/>
      </w:pPr>
      <w:r w:rsidRPr="00391B81">
        <w:rPr>
          <w:b/>
          <w:bCs/>
          <w:smallCaps/>
        </w:rPr>
        <w:t>Whereas,</w:t>
      </w:r>
      <w:r w:rsidRPr="001C43C8">
        <w:t xml:space="preserve"> </w:t>
      </w:r>
      <w:r>
        <w:t xml:space="preserve">Amendment XI stands as a bulwark of sovereign immunity, </w:t>
      </w:r>
      <w:r w:rsidRPr="00F7486B">
        <w:t>bar</w:t>
      </w:r>
      <w:r>
        <w:t>ring</w:t>
      </w:r>
      <w:r w:rsidRPr="00F7486B">
        <w:t xml:space="preserve"> federal court lawsuits </w:t>
      </w:r>
      <w:r>
        <w:t xml:space="preserve">against states </w:t>
      </w:r>
      <w:r w:rsidRPr="00F7486B">
        <w:t xml:space="preserve">by private parties </w:t>
      </w:r>
      <w:r>
        <w:t>that</w:t>
      </w:r>
      <w:r w:rsidRPr="00F7486B">
        <w:t xml:space="preserve"> attempt to impose </w:t>
      </w:r>
      <w:r>
        <w:t>civil liabilities</w:t>
      </w:r>
      <w:r w:rsidRPr="00F7486B">
        <w:t xml:space="preserve"> payable from public </w:t>
      </w:r>
      <w:r>
        <w:t>funds</w:t>
      </w:r>
      <w:r w:rsidRPr="00F7486B">
        <w:t xml:space="preserve">, unless </w:t>
      </w:r>
      <w:r>
        <w:t>a</w:t>
      </w:r>
      <w:r w:rsidRPr="00F7486B">
        <w:t xml:space="preserve"> state has consented to </w:t>
      </w:r>
      <w:r>
        <w:t xml:space="preserve">the </w:t>
      </w:r>
      <w:r w:rsidRPr="00F7486B">
        <w:t>suit or the protective cloak of the amendment has been waive</w:t>
      </w:r>
      <w:r>
        <w:t>d by the state</w:t>
      </w:r>
      <w:r w:rsidRPr="00F7486B">
        <w:t xml:space="preserve"> or stripped away by </w:t>
      </w:r>
      <w:r>
        <w:t>Congress; now, therefore,</w:t>
      </w:r>
    </w:p>
    <w:p w:rsidR="00342C60" w:rsidRDefault="00342C60" w:rsidP="00342C60"/>
    <w:p w:rsidR="00342C60" w:rsidRPr="00AA7880" w:rsidRDefault="00342C60" w:rsidP="00342C60">
      <w:r>
        <w:tab/>
      </w:r>
      <w:r>
        <w:rPr>
          <w:rStyle w:val="BillHeading2"/>
        </w:rPr>
        <w:t xml:space="preserve">Be It Resolved </w:t>
      </w:r>
      <w:r>
        <w:rPr>
          <w:rStyle w:val="BillLanguage"/>
        </w:rPr>
        <w:t>by the Senate of the State of New Jersey (the General Assembly concurring):</w:t>
      </w:r>
    </w:p>
    <w:p w:rsidR="00342C60" w:rsidRPr="00D71D68" w:rsidRDefault="00342C60" w:rsidP="00342C60"/>
    <w:p w:rsidR="00342C60" w:rsidRDefault="00342C60" w:rsidP="00342C60">
      <w:r>
        <w:tab/>
        <w:t>1.</w:t>
      </w:r>
      <w:r>
        <w:tab/>
        <w:t xml:space="preserve">The Legislature of the State of New Jersey, on behalf of the State of New Jersey, does hereby post-ratify Amendment XI to the Constitution of the United States, which was passed by the Third Congress and ratified by </w:t>
      </w:r>
      <w:r w:rsidRPr="00C65003">
        <w:t xml:space="preserve">the </w:t>
      </w:r>
      <w:r>
        <w:t>legislatures of three-fourths</w:t>
      </w:r>
      <w:r w:rsidRPr="00C65003">
        <w:t xml:space="preserve"> of the several </w:t>
      </w:r>
      <w:r>
        <w:t>s</w:t>
      </w:r>
      <w:r w:rsidRPr="00C65003">
        <w:t>tates</w:t>
      </w:r>
      <w:r>
        <w:t xml:space="preserve"> in 1795, and which is reproduced in the preamble to this concurrent resolution.</w:t>
      </w:r>
    </w:p>
    <w:p w:rsidR="00342C60" w:rsidRDefault="00342C60" w:rsidP="00342C60"/>
    <w:p w:rsidR="00342C60" w:rsidRDefault="00342C60" w:rsidP="00342C60">
      <w:r>
        <w:tab/>
        <w:t>2.</w:t>
      </w:r>
      <w:r>
        <w:tab/>
        <w:t>The Secretary of State of the State of New Jersey is directed to notify the Archivist of the United States of the action taken by the Legislature of the State of New Jersey with respect to this amendment.</w:t>
      </w:r>
      <w:r>
        <w:br w:type="page"/>
      </w:r>
    </w:p>
    <w:p w:rsidR="00342C60" w:rsidRPr="00AA7880" w:rsidRDefault="00342C60" w:rsidP="00342C60">
      <w:pPr>
        <w:jc w:val="center"/>
      </w:pPr>
      <w:r w:rsidRPr="00D71D68">
        <w:t>STATEMENT</w:t>
      </w:r>
    </w:p>
    <w:p w:rsidR="00342C60" w:rsidRDefault="00342C60" w:rsidP="00342C60"/>
    <w:p w:rsidR="00342C60" w:rsidRDefault="00342C60" w:rsidP="00342C60">
      <w:r>
        <w:tab/>
        <w:t xml:space="preserve">This concurrent resolution post-ratifies Amendment XI to the </w:t>
      </w:r>
      <w:r w:rsidRPr="00F3097F">
        <w:t>Constitution of the United States</w:t>
      </w:r>
      <w:r>
        <w:t xml:space="preserve">.  Amendment XI bars </w:t>
      </w:r>
      <w:r w:rsidRPr="00F7486B">
        <w:t xml:space="preserve">federal court lawsuits </w:t>
      </w:r>
      <w:r>
        <w:t xml:space="preserve">against the states </w:t>
      </w:r>
      <w:r w:rsidRPr="00F7486B">
        <w:t xml:space="preserve">by private parties </w:t>
      </w:r>
      <w:r>
        <w:t>that</w:t>
      </w:r>
      <w:r w:rsidRPr="00F7486B">
        <w:t xml:space="preserve"> attempt to impose </w:t>
      </w:r>
      <w:r>
        <w:t>civil liabilities</w:t>
      </w:r>
      <w:r w:rsidRPr="00F7486B">
        <w:t xml:space="preserve"> payable from public </w:t>
      </w:r>
      <w:r>
        <w:t>funds</w:t>
      </w:r>
      <w:r w:rsidRPr="00F7486B">
        <w:t xml:space="preserve">, unless </w:t>
      </w:r>
      <w:r>
        <w:t>a</w:t>
      </w:r>
      <w:r w:rsidRPr="00F7486B">
        <w:t xml:space="preserve"> state has consented to </w:t>
      </w:r>
      <w:r>
        <w:t xml:space="preserve">the </w:t>
      </w:r>
      <w:r w:rsidRPr="00F7486B">
        <w:t>suit or the protective cloak of the amendment has been waive</w:t>
      </w:r>
      <w:r>
        <w:t>d by the state</w:t>
      </w:r>
      <w:r w:rsidRPr="00F7486B">
        <w:t xml:space="preserve"> or stripped away by </w:t>
      </w:r>
      <w:r>
        <w:t xml:space="preserve">Congress </w:t>
      </w:r>
      <w:r w:rsidRPr="00BF1C95">
        <w:t xml:space="preserve">pursuant </w:t>
      </w:r>
      <w:r>
        <w:t xml:space="preserve">to the powers granted to it by </w:t>
      </w:r>
      <w:r w:rsidRPr="00BF1C95">
        <w:t>the Fourteenth Amendment</w:t>
      </w:r>
      <w:r>
        <w:t>.</w:t>
      </w:r>
    </w:p>
    <w:p w:rsidR="00342C60" w:rsidRDefault="00342C60" w:rsidP="00342C60">
      <w:r>
        <w:tab/>
      </w:r>
      <w:r w:rsidRPr="00E72971">
        <w:t xml:space="preserve">New Jersey was the first state to ratify the first </w:t>
      </w:r>
      <w:r>
        <w:t>10</w:t>
      </w:r>
      <w:r w:rsidRPr="00E72971">
        <w:t xml:space="preserve"> amendments</w:t>
      </w:r>
      <w:r>
        <w:t xml:space="preserve"> to the Constitution</w:t>
      </w:r>
      <w:r w:rsidRPr="00E72971">
        <w:t>, known as the Bill of Rights.</w:t>
      </w:r>
      <w:r>
        <w:t xml:space="preserve">  In 1794, the Third Congress passed Amendment XI, which officially became part of the </w:t>
      </w:r>
      <w:r w:rsidRPr="00F3097F">
        <w:t xml:space="preserve">Constitution of the United States </w:t>
      </w:r>
      <w:r>
        <w:t xml:space="preserve">on </w:t>
      </w:r>
      <w:r w:rsidRPr="00DE0BF8">
        <w:t>February 7, 1795</w:t>
      </w:r>
      <w:r>
        <w:t xml:space="preserve">, when the State of North Carolina furnished the amendment’s pivotal 12th ratification, there being at the time 15 states in the United States.  The State of New Jersey </w:t>
      </w:r>
      <w:r w:rsidRPr="00F3097F">
        <w:t>did not take action on the amendmen</w:t>
      </w:r>
      <w:r>
        <w:t>t.</w:t>
      </w:r>
      <w:r w:rsidRPr="00E72971">
        <w:t xml:space="preserve"> </w:t>
      </w:r>
      <w:r>
        <w:t xml:space="preserve"> In all, New Jersey</w:t>
      </w:r>
      <w:r w:rsidRPr="00E72971">
        <w:t xml:space="preserve"> has ratified 26 of the 27 amendments </w:t>
      </w:r>
      <w:r>
        <w:t>to the Constitution</w:t>
      </w:r>
      <w:r w:rsidRPr="00E72971">
        <w:t xml:space="preserve">. </w:t>
      </w:r>
      <w:r>
        <w:t xml:space="preserve"> New Jersey has never ratified </w:t>
      </w:r>
      <w:r w:rsidRPr="00E72971">
        <w:t>Amendment</w:t>
      </w:r>
      <w:r>
        <w:t xml:space="preserve"> XI.</w:t>
      </w:r>
    </w:p>
    <w:p w:rsidR="00342C60" w:rsidRDefault="00342C60" w:rsidP="00342C60">
      <w:r>
        <w:tab/>
        <w:t xml:space="preserve">Since its ratification in 1788, the Constitution of the United States has been amended 27 times.  In five instances, New Jersey ratified amendments after they were approved by the requisite number of states.  These amendments include Amendment XIII (abolition of slavery), Amendment XV (right to vote), Amendment XVI (federal income tax), Amendment XVIII (prohibition of alcohol), and Amendment XXVII (regulation of congressional salaries).  </w:t>
      </w:r>
      <w:r w:rsidRPr="00F8776C">
        <w:t xml:space="preserve">It is common for state legislatures to continue to act upon amendments to the Constitution of the United States well after </w:t>
      </w:r>
      <w:r>
        <w:t xml:space="preserve">ratification.  For example, </w:t>
      </w:r>
      <w:r w:rsidRPr="00F8776C">
        <w:t>Massachusetts, Georgia</w:t>
      </w:r>
      <w:r>
        <w:t>, and Connecticut</w:t>
      </w:r>
      <w:r w:rsidRPr="00F8776C">
        <w:t xml:space="preserve"> did not ratify the Bill of Rights until 1939</w:t>
      </w:r>
      <w:r>
        <w:t xml:space="preserve">.  This concurrent resolution would post-ratify Amendment XI to the </w:t>
      </w:r>
      <w:r w:rsidRPr="00F3097F">
        <w:t>Constitution of the United States</w:t>
      </w:r>
      <w:r>
        <w:t xml:space="preserve"> on behalf of the State of New Jersey.</w:t>
      </w:r>
    </w:p>
    <w:sectPr w:rsidR="00342C60" w:rsidSect="00AF735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A70" w:rsidRDefault="00637A70">
      <w:r>
        <w:separator/>
      </w:r>
    </w:p>
  </w:endnote>
  <w:endnote w:type="continuationSeparator" w:id="0">
    <w:p w:rsidR="00637A70" w:rsidRDefault="00637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A70" w:rsidRDefault="00637A70">
      <w:r>
        <w:separator/>
      </w:r>
    </w:p>
  </w:footnote>
  <w:footnote w:type="continuationSeparator" w:id="0">
    <w:p w:rsidR="00637A70" w:rsidRDefault="00637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13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7356" w:rsidRDefault="00AF7356" w:rsidP="00AF7356">
    <w:pPr>
      <w:pStyle w:val="bpuHeadSpon"/>
    </w:pPr>
    <w:r w:rsidRPr="00AF7356">
      <w:rPr>
        <w:rStyle w:val="bpuHeadSponChar"/>
      </w:rPr>
      <w:t>SCR121</w:t>
    </w:r>
    <w:r>
      <w:t xml:space="preserve"> CRUZ-PEREZ</w:t>
    </w:r>
  </w:p>
  <w:p w:rsidR="00AF7356" w:rsidRDefault="00AF7356" w:rsidP="00AF7356">
    <w:pPr>
      <w:pStyle w:val="bpuHeadSpon"/>
    </w:pPr>
    <w:r>
      <w:fldChar w:fldCharType="begin"/>
    </w:r>
    <w:r>
      <w:instrText xml:space="preserve"> PAGE  \* MERGEFORMAT </w:instrText>
    </w:r>
    <w:r>
      <w:fldChar w:fldCharType="separate"/>
    </w:r>
    <w:r w:rsidR="00D61358">
      <w:rPr>
        <w:noProof/>
      </w:rPr>
      <w:t>3</w:t>
    </w:r>
    <w:r>
      <w:fldChar w:fldCharType="end"/>
    </w:r>
  </w:p>
  <w:p w:rsidR="00AF7356" w:rsidRDefault="00AF7356" w:rsidP="00AF73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7356" w:rsidRDefault="00AF7356" w:rsidP="00AF7356">
    <w:pPr>
      <w:pStyle w:val="bpuHeadSpon"/>
    </w:pPr>
    <w:r w:rsidRPr="00AF7356">
      <w:rPr>
        <w:rStyle w:val="bpuHeadSponChar"/>
      </w:rPr>
      <w:t>SCR121</w:t>
    </w:r>
    <w:r>
      <w:t xml:space="preserve"> CRUZ-PEREZ</w:t>
    </w:r>
  </w:p>
  <w:p w:rsidR="00AF7356" w:rsidRDefault="00AF7356" w:rsidP="00AF7356">
    <w:pPr>
      <w:pStyle w:val="bpuHeadSpon"/>
    </w:pPr>
    <w:r>
      <w:fldChar w:fldCharType="begin"/>
    </w:r>
    <w:r>
      <w:instrText xml:space="preserve"> PAGE  \* MERGEFORMAT </w:instrText>
    </w:r>
    <w:r>
      <w:fldChar w:fldCharType="separate"/>
    </w:r>
    <w:r w:rsidR="00D61358">
      <w:rPr>
        <w:noProof/>
      </w:rPr>
      <w:t>2</w:t>
    </w:r>
    <w:r>
      <w:fldChar w:fldCharType="end"/>
    </w:r>
  </w:p>
  <w:p w:rsidR="00AF7356" w:rsidRDefault="00AF7356" w:rsidP="00AF73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A7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C60"/>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18A"/>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37A70"/>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EC7"/>
    <w:rsid w:val="00A50F6B"/>
    <w:rsid w:val="00A52237"/>
    <w:rsid w:val="00A551D6"/>
    <w:rsid w:val="00A6251B"/>
    <w:rsid w:val="00A6754E"/>
    <w:rsid w:val="00A70F58"/>
    <w:rsid w:val="00A72987"/>
    <w:rsid w:val="00A7346B"/>
    <w:rsid w:val="00A76B3D"/>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35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6B4"/>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358"/>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EEB"/>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FEB8B47-EC1C-461F-BED6-1BC554D30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42C6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A76B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6B3D"/>
    <w:rPr>
      <w:rFonts w:ascii="Segoe UI" w:hAnsi="Segoe UI" w:cs="Segoe UI"/>
      <w:spacing w:val="4"/>
      <w:sz w:val="18"/>
      <w:szCs w:val="18"/>
    </w:rPr>
  </w:style>
  <w:style w:type="character" w:styleId="LineNumber">
    <w:name w:val="line number"/>
    <w:basedOn w:val="DefaultParagraphFont"/>
    <w:semiHidden/>
    <w:unhideWhenUsed/>
    <w:rsid w:val="00AF7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722</Words>
  <Characters>3742</Characters>
  <Application>Microsoft Office Word</Application>
  <DocSecurity>0</DocSecurity>
  <Lines>102</Lines>
  <Paragraphs>26</Paragraphs>
  <ScaleCrop>false</ScaleCrop>
  <HeadingPairs>
    <vt:vector size="2" baseType="variant">
      <vt:variant>
        <vt:lpstr>Title</vt:lpstr>
      </vt:variant>
      <vt:variant>
        <vt:i4>1</vt:i4>
      </vt:variant>
    </vt:vector>
  </HeadingPairs>
  <TitlesOfParts>
    <vt:vector size="1" baseType="lpstr">
      <vt:lpstr>SCR121</vt:lpstr>
    </vt:vector>
  </TitlesOfParts>
  <Manager>R224</Manager>
  <Company>NJ Office of Legislative Services</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SCR121</dc:title>
  <dc:subject/>
  <dc:creator>Senator  CRUZ-PEREZ</dc:creator>
  <cp:keywords>SCR121|3|SG |281|0|281|N|0|</cp:keywords>
  <dc:description>INTRODUCED JULY 6, 2020</dc:description>
  <cp:lastModifiedBy>Franks, Denise</cp:lastModifiedBy>
  <cp:revision>2</cp:revision>
  <cp:lastPrinted>2020-03-09T14:03:00Z</cp:lastPrinted>
  <dcterms:created xsi:type="dcterms:W3CDTF">2020-07-06T22:05:00Z</dcterms:created>
  <dcterms:modified xsi:type="dcterms:W3CDTF">2020-07-06T22:05:00Z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