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7FB6" w:rsidRDefault="00A47FB6" w:rsidP="00A47FB6">
      <w:pPr>
        <w:pStyle w:val="bpuBill"/>
      </w:pPr>
      <w:bookmarkStart w:id="0" w:name="bpuFrontPg"/>
      <w:bookmarkStart w:id="1" w:name="_GoBack"/>
      <w:bookmarkEnd w:id="0"/>
      <w:bookmarkEnd w:id="1"/>
      <w:r>
        <w:t xml:space="preserve">SENATE CONCURRENT RESOLUTION No. 141 </w:t>
      </w:r>
    </w:p>
    <w:p w:rsidR="00A47FB6" w:rsidRPr="009D38FF" w:rsidRDefault="00A47FB6" w:rsidP="00A47F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644577" r:id="rId7"/>
        </w:object>
      </w:r>
    </w:p>
    <w:p w:rsidR="00A47FB6" w:rsidRDefault="00A47FB6" w:rsidP="00A47FB6">
      <w:pPr>
        <w:pStyle w:val="bpuState"/>
      </w:pPr>
      <w:r>
        <w:t>STATE OF NEW JERSEY</w:t>
      </w:r>
    </w:p>
    <w:p w:rsidR="00A47FB6" w:rsidRDefault="00A47FB6" w:rsidP="00A47FB6">
      <w:pPr>
        <w:pStyle w:val="bpuLegislature"/>
      </w:pPr>
      <w:r>
        <w:t>219th LEGISLATURE</w:t>
      </w:r>
    </w:p>
    <w:p w:rsidR="00A47FB6" w:rsidRDefault="00A47FB6" w:rsidP="00A47FB6">
      <w:pPr>
        <w:pStyle w:val="bpuWpGraphic"/>
      </w:pPr>
      <w:r>
        <w:object w:dxaOrig="8985" w:dyaOrig="255">
          <v:shape id="_x0000_i1026" type="#_x0000_t75" style="width:6in;height:12pt" o:ole="">
            <v:imagedata r:id="rId6" o:title=""/>
          </v:shape>
          <o:OLEObject Type="Embed" ProgID="WPWin6.1" ShapeID="_x0000_i1026" DrawAspect="Content" ObjectID="_1686644578" r:id="rId8"/>
        </w:object>
      </w:r>
      <w:r>
        <w:t xml:space="preserve">  </w:t>
      </w:r>
    </w:p>
    <w:p w:rsidR="00A47FB6" w:rsidRDefault="00A47FB6" w:rsidP="00A47FB6">
      <w:pPr>
        <w:pStyle w:val="bpuIntro"/>
      </w:pPr>
      <w:r>
        <w:t>INTRODUCED FEBRUARY 9, 2021</w:t>
      </w:r>
    </w:p>
    <w:p w:rsidR="00A47FB6" w:rsidRDefault="00A47FB6" w:rsidP="00A47FB6">
      <w:pPr>
        <w:pStyle w:val="bpuIntro"/>
      </w:pPr>
    </w:p>
    <w:p w:rsidR="00A47FB6" w:rsidRDefault="00A47FB6" w:rsidP="00A47FB6">
      <w:pPr>
        <w:pStyle w:val="bpuIntro"/>
        <w:sectPr w:rsidR="00A47FB6" w:rsidSect="008C72D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47FB6" w:rsidRDefault="00A47FB6" w:rsidP="00A47FB6">
      <w:pPr>
        <w:pStyle w:val="bpuIntro"/>
      </w:pPr>
    </w:p>
    <w:p w:rsidR="00A47FB6" w:rsidRDefault="00A47FB6" w:rsidP="00A47FB6">
      <w:pPr>
        <w:pStyle w:val="bpuSponsor"/>
      </w:pPr>
      <w:r>
        <w:t>Sponsored by:</w:t>
      </w:r>
    </w:p>
    <w:p w:rsidR="00A47FB6" w:rsidRDefault="00A47FB6" w:rsidP="00A47FB6">
      <w:pPr>
        <w:pStyle w:val="bpuSponsor"/>
      </w:pPr>
      <w:r>
        <w:t>Senator  STEPHEN M. SWEENEY</w:t>
      </w:r>
    </w:p>
    <w:p w:rsidR="00A47FB6" w:rsidRDefault="00A47FB6" w:rsidP="00A47FB6">
      <w:pPr>
        <w:pStyle w:val="bpuSponsor"/>
      </w:pPr>
      <w:r>
        <w:t>District 3 (Cumberland, Gloucester and Salem)</w:t>
      </w:r>
    </w:p>
    <w:p w:rsidR="00A47FB6" w:rsidRDefault="003D2EBB" w:rsidP="003D2EBB">
      <w:pPr>
        <w:pStyle w:val="bpuSponsor"/>
      </w:pPr>
      <w:r>
        <w:t>Senator  TROY SINGLETON</w:t>
      </w:r>
    </w:p>
    <w:p w:rsidR="003D2EBB" w:rsidRDefault="003D2EBB" w:rsidP="003D2EBB">
      <w:pPr>
        <w:pStyle w:val="bpuSponsor"/>
      </w:pPr>
      <w:r>
        <w:t>District 7 (Burlington)</w:t>
      </w:r>
    </w:p>
    <w:p w:rsidR="003D2EBB" w:rsidRPr="003D2EBB" w:rsidRDefault="003D2EBB" w:rsidP="003D2EBB">
      <w:pPr>
        <w:pStyle w:val="bpuSponsor"/>
      </w:pPr>
    </w:p>
    <w:p w:rsidR="00A47FB6" w:rsidRDefault="00A47FB6" w:rsidP="00A47FB6">
      <w:pPr>
        <w:pStyle w:val="bpuSponsor"/>
      </w:pPr>
    </w:p>
    <w:p w:rsidR="00A47FB6" w:rsidRDefault="00A47FB6" w:rsidP="00A47FB6">
      <w:pPr>
        <w:pStyle w:val="bpuSponsor"/>
      </w:pPr>
    </w:p>
    <w:p w:rsidR="00A47FB6" w:rsidRDefault="00A47FB6" w:rsidP="00A47FB6">
      <w:pPr>
        <w:pStyle w:val="bpuSponsor"/>
      </w:pPr>
    </w:p>
    <w:p w:rsidR="00A47FB6" w:rsidRDefault="00A47FB6" w:rsidP="00A47FB6">
      <w:pPr>
        <w:pStyle w:val="bpuSponsor"/>
      </w:pPr>
      <w:r>
        <w:t>SYNOPSIS</w:t>
      </w:r>
    </w:p>
    <w:p w:rsidR="00A47FB6" w:rsidRDefault="00A47FB6" w:rsidP="00A47FB6">
      <w:pPr>
        <w:pStyle w:val="bpuNormText"/>
      </w:pPr>
      <w:r>
        <w:tab/>
        <w:t xml:space="preserve">Urges United States Trade Representative to take all appropriate remedial actions granted under Section 301 of “Trade Act of 1974” concerning unpaid Peruvian agrarian reform bonds. </w:t>
      </w:r>
    </w:p>
    <w:p w:rsidR="00A47FB6" w:rsidRDefault="00A47FB6" w:rsidP="00A47FB6">
      <w:pPr>
        <w:pStyle w:val="bpuNormText"/>
      </w:pPr>
    </w:p>
    <w:p w:rsidR="00A47FB6" w:rsidRDefault="00A47FB6" w:rsidP="00A47FB6">
      <w:pPr>
        <w:pStyle w:val="bpuSponsor"/>
      </w:pPr>
      <w:r>
        <w:t xml:space="preserve">CURRENT VERSION OF TEXT </w:t>
      </w:r>
    </w:p>
    <w:p w:rsidR="00A47FB6" w:rsidRDefault="00A47FB6" w:rsidP="00A47FB6">
      <w:pPr>
        <w:pStyle w:val="bpuNormText"/>
      </w:pPr>
      <w:r>
        <w:tab/>
        <w:t>As introduced.</w:t>
      </w:r>
    </w:p>
    <w:p w:rsidR="00A47FB6" w:rsidRDefault="00A47FB6" w:rsidP="00A47F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47FB6" w:rsidRDefault="00A47FB6" w:rsidP="008916EC">
      <w:pPr>
        <w:pStyle w:val="FronterPage"/>
        <w:tabs>
          <w:tab w:val="clear" w:pos="720"/>
          <w:tab w:val="clear" w:pos="1440"/>
          <w:tab w:val="clear" w:pos="2160"/>
          <w:tab w:val="clear" w:pos="2880"/>
          <w:tab w:val="clear" w:pos="3600"/>
          <w:tab w:val="clear" w:pos="4320"/>
          <w:tab w:val="clear" w:pos="5040"/>
        </w:tabs>
        <w:sectPr w:rsidR="00A47FB6" w:rsidSect="00A47FB6">
          <w:type w:val="continuous"/>
          <w:pgSz w:w="12240" w:h="20160" w:code="5"/>
          <w:pgMar w:top="1440" w:right="2275" w:bottom="1440" w:left="2275" w:header="72" w:footer="720" w:gutter="0"/>
          <w:pgNumType w:start="1"/>
          <w:cols w:space="720"/>
          <w:docGrid w:linePitch="360"/>
        </w:sectPr>
      </w:pPr>
    </w:p>
    <w:p w:rsidR="00145685" w:rsidRDefault="00145685" w:rsidP="00145685">
      <w:pPr>
        <w:pStyle w:val="HangingAnAct"/>
      </w:pPr>
      <w:r w:rsidRPr="00145685">
        <w:rPr>
          <w:rStyle w:val="BillHead"/>
        </w:rPr>
        <w:lastRenderedPageBreak/>
        <w:t>A Concurrent Resolution</w:t>
      </w:r>
      <w:r w:rsidRPr="006B7FA7">
        <w:rPr>
          <w:rStyle w:val="HangingAnActChar"/>
        </w:rPr>
        <w:t xml:space="preserve"> </w:t>
      </w:r>
      <w:r>
        <w:t>urging the Office of the United States Trade Representative to take all appropriate remedial actions granted under Section 301 of the “Trade Act of 1974” concerning unpaid Peruvian agrarian reform bonds.</w:t>
      </w:r>
    </w:p>
    <w:p w:rsidR="00145685" w:rsidRDefault="00145685" w:rsidP="00145685"/>
    <w:p w:rsidR="00145685" w:rsidRDefault="00145685" w:rsidP="00145685">
      <w:pPr>
        <w:pStyle w:val="HangingAnAct"/>
      </w:pPr>
      <w:r w:rsidRPr="00B64D3E">
        <w:rPr>
          <w:rStyle w:val="BillHead"/>
          <w:szCs w:val="24"/>
        </w:rPr>
        <w:t>Whereas,</w:t>
      </w:r>
      <w:r w:rsidRPr="006B7FA7">
        <w:rPr>
          <w:rStyle w:val="HangingAnActChar"/>
        </w:rPr>
        <w:t xml:space="preserve"> </w:t>
      </w:r>
      <w:r>
        <w:rPr>
          <w:rStyle w:val="HangingAnActChar"/>
        </w:rPr>
        <w:t xml:space="preserve">In 1969, Peruvian General Juan Velasco and his military government </w:t>
      </w:r>
      <w:r>
        <w:t>expropriated millions of acres of agricultural land and compensated thousands of landholders with agrarian reform bonds; and</w:t>
      </w:r>
    </w:p>
    <w:p w:rsidR="00145685" w:rsidRDefault="00145685" w:rsidP="00145685">
      <w:pPr>
        <w:pStyle w:val="HangingAnAct"/>
        <w:rPr>
          <w:rStyle w:val="HangingAnActChar"/>
        </w:rPr>
      </w:pPr>
      <w:r w:rsidRPr="00B64D3E">
        <w:rPr>
          <w:rStyle w:val="BillHead"/>
          <w:szCs w:val="24"/>
        </w:rPr>
        <w:t>Whereas</w:t>
      </w:r>
      <w:r>
        <w:rPr>
          <w:rStyle w:val="BillHead"/>
        </w:rPr>
        <w:t>,</w:t>
      </w:r>
      <w:r w:rsidRPr="006B7FA7">
        <w:rPr>
          <w:rStyle w:val="HangingAnActChar"/>
        </w:rPr>
        <w:t xml:space="preserve"> </w:t>
      </w:r>
      <w:r>
        <w:rPr>
          <w:rStyle w:val="HangingAnActChar"/>
        </w:rPr>
        <w:t xml:space="preserve">In the 1980s and 1990s, Peru experienced severe hyperinflation and twice changed its currency, leaving the agrarian reform bonds worthless; and </w:t>
      </w:r>
    </w:p>
    <w:p w:rsidR="00145685" w:rsidRDefault="00145685" w:rsidP="00145685">
      <w:pPr>
        <w:pStyle w:val="HangingAnAct"/>
        <w:rPr>
          <w:rStyle w:val="HangingAnActChar"/>
        </w:rPr>
      </w:pPr>
      <w:r w:rsidRPr="00B64D3E">
        <w:rPr>
          <w:rStyle w:val="BillHead"/>
          <w:szCs w:val="24"/>
        </w:rPr>
        <w:t>Whereas</w:t>
      </w:r>
      <w:r>
        <w:rPr>
          <w:rStyle w:val="BillHead"/>
        </w:rPr>
        <w:t>,</w:t>
      </w:r>
      <w:r w:rsidRPr="006B7FA7">
        <w:rPr>
          <w:rStyle w:val="HangingAnActChar"/>
        </w:rPr>
        <w:t xml:space="preserve"> </w:t>
      </w:r>
      <w:r>
        <w:rPr>
          <w:rStyle w:val="HangingAnActChar"/>
        </w:rPr>
        <w:t>During the 1980s Peru defaulted on the agrarian reform bonds, and by 1992 Peru’s government ceased making payments on the agrarian reform bonds; and</w:t>
      </w:r>
    </w:p>
    <w:p w:rsidR="00145685" w:rsidRDefault="00145685" w:rsidP="00145685">
      <w:pPr>
        <w:pStyle w:val="HangingAnAct"/>
        <w:rPr>
          <w:rStyle w:val="HangingAnActChar"/>
        </w:rPr>
      </w:pPr>
      <w:r w:rsidRPr="00B64D3E">
        <w:rPr>
          <w:rStyle w:val="BillHead"/>
          <w:szCs w:val="24"/>
        </w:rPr>
        <w:t>Whereas</w:t>
      </w:r>
      <w:r>
        <w:rPr>
          <w:rStyle w:val="BillHead"/>
        </w:rPr>
        <w:t>,</w:t>
      </w:r>
      <w:r w:rsidRPr="006B7FA7">
        <w:rPr>
          <w:rStyle w:val="HangingAnActChar"/>
        </w:rPr>
        <w:t xml:space="preserve"> </w:t>
      </w:r>
      <w:r>
        <w:rPr>
          <w:rStyle w:val="HangingAnActChar"/>
        </w:rPr>
        <w:t>In 2001, Peru’s Constitutional Tribunal ruled that the agrarian reform bonds should be fully reimbursed by the Peruvian government based on the current value; and</w:t>
      </w:r>
    </w:p>
    <w:p w:rsidR="00145685" w:rsidRPr="00DA2517" w:rsidRDefault="00145685" w:rsidP="00145685">
      <w:pPr>
        <w:pStyle w:val="HangingAnAct"/>
      </w:pPr>
      <w:r w:rsidRPr="00B64D3E">
        <w:rPr>
          <w:rStyle w:val="BillHead"/>
          <w:szCs w:val="24"/>
        </w:rPr>
        <w:t>Whereas</w:t>
      </w:r>
      <w:r>
        <w:rPr>
          <w:rStyle w:val="BillHead"/>
        </w:rPr>
        <w:t>,</w:t>
      </w:r>
      <w:r w:rsidRPr="006B7FA7">
        <w:rPr>
          <w:rStyle w:val="HangingAnActChar"/>
        </w:rPr>
        <w:t xml:space="preserve"> </w:t>
      </w:r>
      <w:r>
        <w:t>Despite this court ruling, Peru has failed to make any payments to the holders of the agrarian reform bonds</w:t>
      </w:r>
      <w:r>
        <w:rPr>
          <w:rStyle w:val="HangingAnActChar"/>
        </w:rPr>
        <w:t>; and</w:t>
      </w:r>
    </w:p>
    <w:p w:rsidR="00145685" w:rsidRDefault="00145685" w:rsidP="00145685">
      <w:pPr>
        <w:pStyle w:val="HangingAnAct"/>
        <w:rPr>
          <w:rStyle w:val="HangingAnActChar"/>
        </w:rPr>
      </w:pPr>
      <w:r w:rsidRPr="00B64D3E">
        <w:rPr>
          <w:rStyle w:val="BillHead"/>
          <w:szCs w:val="24"/>
        </w:rPr>
        <w:t>Whereas</w:t>
      </w:r>
      <w:r>
        <w:rPr>
          <w:rStyle w:val="BillHead"/>
        </w:rPr>
        <w:t>,</w:t>
      </w:r>
      <w:r w:rsidRPr="006B7FA7">
        <w:rPr>
          <w:rStyle w:val="HangingAnActChar"/>
        </w:rPr>
        <w:t xml:space="preserve"> </w:t>
      </w:r>
      <w:r>
        <w:rPr>
          <w:rStyle w:val="HangingAnActChar"/>
        </w:rPr>
        <w:t>Conservative estimates place the amount owed by the Peruvian government to agrarian reform bond holders between $1 billion and $3 billion, while other estimates place the amount owed between $4.6 billion and $8 billion; and</w:t>
      </w:r>
    </w:p>
    <w:p w:rsidR="00145685" w:rsidRDefault="00145685" w:rsidP="00145685">
      <w:pPr>
        <w:pStyle w:val="HangingAnAct"/>
        <w:rPr>
          <w:rStyle w:val="HangingAnActChar"/>
        </w:rPr>
      </w:pPr>
      <w:r w:rsidRPr="00B64D3E">
        <w:rPr>
          <w:rStyle w:val="BillHead"/>
          <w:szCs w:val="24"/>
        </w:rPr>
        <w:t>Whereas</w:t>
      </w:r>
      <w:r>
        <w:rPr>
          <w:rStyle w:val="BillHead"/>
        </w:rPr>
        <w:t>,</w:t>
      </w:r>
      <w:r w:rsidRPr="006B7FA7">
        <w:rPr>
          <w:rStyle w:val="HangingAnActChar"/>
        </w:rPr>
        <w:t xml:space="preserve"> </w:t>
      </w:r>
      <w:r>
        <w:rPr>
          <w:rStyle w:val="HangingAnActChar"/>
        </w:rPr>
        <w:t>Since the 1990s, Peru has become one of the world’s fastest-growing economies, with free-trade agreements with China and countries in Europe; and</w:t>
      </w:r>
    </w:p>
    <w:p w:rsidR="00145685" w:rsidRPr="00B27052" w:rsidRDefault="00145685" w:rsidP="00145685">
      <w:pPr>
        <w:pStyle w:val="HangingAnAct"/>
      </w:pPr>
      <w:r w:rsidRPr="00B64D3E">
        <w:rPr>
          <w:rStyle w:val="BillHead"/>
          <w:szCs w:val="24"/>
        </w:rPr>
        <w:t>Whereas</w:t>
      </w:r>
      <w:r>
        <w:rPr>
          <w:rStyle w:val="BillHead"/>
        </w:rPr>
        <w:t>,</w:t>
      </w:r>
      <w:r w:rsidRPr="006B7FA7">
        <w:rPr>
          <w:rStyle w:val="HangingAnActChar"/>
        </w:rPr>
        <w:t xml:space="preserve"> </w:t>
      </w:r>
      <w:r>
        <w:rPr>
          <w:rStyle w:val="HangingAnActChar"/>
        </w:rPr>
        <w:t>In 2018, the Gross Domestic Product (GDP) in Peru was worth $222.24 billion dollars and the real GDP grew by four percent, well above the Latin American and Caribbean average of slightly above one percent; and</w:t>
      </w:r>
    </w:p>
    <w:p w:rsidR="00145685" w:rsidRDefault="00145685" w:rsidP="00145685">
      <w:pPr>
        <w:pStyle w:val="HangingAnAct"/>
        <w:rPr>
          <w:rStyle w:val="HangingAnActChar"/>
        </w:rPr>
      </w:pPr>
      <w:r w:rsidRPr="00B64D3E">
        <w:rPr>
          <w:rStyle w:val="BillHead"/>
          <w:szCs w:val="24"/>
        </w:rPr>
        <w:t>Whereas</w:t>
      </w:r>
      <w:r>
        <w:rPr>
          <w:rStyle w:val="BillHead"/>
        </w:rPr>
        <w:t>,</w:t>
      </w:r>
      <w:r w:rsidRPr="006B7FA7">
        <w:rPr>
          <w:rStyle w:val="HangingAnActChar"/>
        </w:rPr>
        <w:t xml:space="preserve"> </w:t>
      </w:r>
      <w:r>
        <w:rPr>
          <w:rStyle w:val="HangingAnActChar"/>
        </w:rPr>
        <w:t>Peruvian agrarian reform bonds are beneficially owned by institutional investors that include approximately 200 U.S. state, municipal, and trade union pension funds located in approximately 25 states; and</w:t>
      </w:r>
    </w:p>
    <w:p w:rsidR="00145685" w:rsidRDefault="00145685" w:rsidP="00145685">
      <w:pPr>
        <w:pStyle w:val="HangingAnAct"/>
        <w:rPr>
          <w:rStyle w:val="HangingAnActChar"/>
        </w:rPr>
      </w:pPr>
      <w:r w:rsidRPr="00B64D3E">
        <w:rPr>
          <w:rStyle w:val="BillHead"/>
          <w:szCs w:val="24"/>
        </w:rPr>
        <w:t>Whereas</w:t>
      </w:r>
      <w:r>
        <w:rPr>
          <w:rStyle w:val="BillHead"/>
        </w:rPr>
        <w:t>,</w:t>
      </w:r>
      <w:r w:rsidRPr="006B7FA7">
        <w:rPr>
          <w:rStyle w:val="HangingAnActChar"/>
        </w:rPr>
        <w:t xml:space="preserve"> </w:t>
      </w:r>
      <w:r>
        <w:rPr>
          <w:rStyle w:val="HangingAnActChar"/>
        </w:rPr>
        <w:t>The failure of the Peruvian government to repay the agrarian reform bonds affects the retirement of over 72,000 New Jersey union members; and</w:t>
      </w:r>
    </w:p>
    <w:p w:rsidR="00145685" w:rsidRDefault="00145685" w:rsidP="00145685">
      <w:pPr>
        <w:pStyle w:val="HangingAnAct"/>
        <w:rPr>
          <w:rStyle w:val="HangingAnActChar"/>
        </w:rPr>
      </w:pPr>
      <w:r w:rsidRPr="00B64D3E">
        <w:rPr>
          <w:rStyle w:val="BillHead"/>
          <w:szCs w:val="24"/>
        </w:rPr>
        <w:t>Whereas</w:t>
      </w:r>
      <w:r>
        <w:rPr>
          <w:rStyle w:val="BillHead"/>
        </w:rPr>
        <w:t>,</w:t>
      </w:r>
      <w:r w:rsidRPr="006B7FA7">
        <w:rPr>
          <w:rStyle w:val="HangingAnActChar"/>
        </w:rPr>
        <w:t xml:space="preserve"> </w:t>
      </w:r>
      <w:r>
        <w:rPr>
          <w:rStyle w:val="HangingAnActChar"/>
        </w:rPr>
        <w:t>The Office of the United States Trade Representative (USTR) is responsible for developing and coordinating U.S. international trade, commodity, and direct investment policy, and overseeing negotiations with other countries; and</w:t>
      </w:r>
    </w:p>
    <w:p w:rsidR="00145685" w:rsidRPr="00AB4155" w:rsidRDefault="00145685" w:rsidP="00145685">
      <w:pPr>
        <w:pStyle w:val="HangingAnAct"/>
      </w:pPr>
      <w:r w:rsidRPr="00B64D3E">
        <w:rPr>
          <w:rStyle w:val="BillHead"/>
          <w:szCs w:val="24"/>
        </w:rPr>
        <w:t>Whereas</w:t>
      </w:r>
      <w:r>
        <w:rPr>
          <w:rStyle w:val="BillHead"/>
        </w:rPr>
        <w:t>,</w:t>
      </w:r>
      <w:r w:rsidRPr="006B7FA7">
        <w:rPr>
          <w:rStyle w:val="HangingAnActChar"/>
        </w:rPr>
        <w:t xml:space="preserve"> </w:t>
      </w:r>
      <w:r>
        <w:rPr>
          <w:rStyle w:val="HangingAnActChar"/>
        </w:rPr>
        <w:t>Section 301 of the “Trade Act of 1974” grants the USTR a range of responsibilities and authorities to investigate and take action, such as imposing trade sanctions, to enforce U.S. rights under trade agreements and respond to certain foreign trade practices; and</w:t>
      </w:r>
    </w:p>
    <w:p w:rsidR="00145685" w:rsidRPr="00DD7915" w:rsidRDefault="00145685" w:rsidP="00145685">
      <w:pPr>
        <w:pStyle w:val="HangingAnAct"/>
        <w:rPr>
          <w:rStyle w:val="BillHead"/>
          <w:b w:val="0"/>
          <w:smallCaps w:val="0"/>
          <w:szCs w:val="24"/>
        </w:rPr>
      </w:pPr>
      <w:r w:rsidRPr="00B64D3E">
        <w:rPr>
          <w:rStyle w:val="BillHead"/>
          <w:szCs w:val="24"/>
        </w:rPr>
        <w:lastRenderedPageBreak/>
        <w:t>Whereas</w:t>
      </w:r>
      <w:r>
        <w:rPr>
          <w:rStyle w:val="BillHead"/>
        </w:rPr>
        <w:t>,</w:t>
      </w:r>
      <w:r w:rsidRPr="006B7FA7">
        <w:rPr>
          <w:rStyle w:val="HangingAnActChar"/>
        </w:rPr>
        <w:t xml:space="preserve"> </w:t>
      </w:r>
      <w:r>
        <w:rPr>
          <w:rStyle w:val="HangingAnActChar"/>
        </w:rPr>
        <w:t xml:space="preserve">It is fitting and in the interest of thousands of hardworking union members in New Jersey and across the nation for the Legislature to urge the </w:t>
      </w:r>
      <w:r>
        <w:t>Office of the United States Trade Representative to take all appropriate remedial actions granted under Section 301 of the “Trade Act of 1974” concerning unpaid Peruvian agrarian reform bonds; now, therefore,</w:t>
      </w:r>
    </w:p>
    <w:p w:rsidR="00145685" w:rsidRPr="00D71D68" w:rsidRDefault="00145685" w:rsidP="00145685"/>
    <w:p w:rsidR="00145685" w:rsidRPr="00AA7880" w:rsidRDefault="00145685" w:rsidP="00145685">
      <w:r>
        <w:tab/>
      </w:r>
      <w:r>
        <w:rPr>
          <w:rStyle w:val="BillHeading2"/>
        </w:rPr>
        <w:t xml:space="preserve">Be It Resolved </w:t>
      </w:r>
      <w:r>
        <w:rPr>
          <w:rStyle w:val="BillLanguage"/>
        </w:rPr>
        <w:t xml:space="preserve">by the </w:t>
      </w:r>
      <w:r w:rsidR="00E112E8">
        <w:rPr>
          <w:rStyle w:val="BillLanguage"/>
        </w:rPr>
        <w:t>Senate</w:t>
      </w:r>
      <w:r>
        <w:rPr>
          <w:rStyle w:val="BillLanguage"/>
        </w:rPr>
        <w:t xml:space="preserve"> o</w:t>
      </w:r>
      <w:r w:rsidR="00E112E8">
        <w:rPr>
          <w:rStyle w:val="BillLanguage"/>
        </w:rPr>
        <w:t>f the State of New Jersey (the General Assembly</w:t>
      </w:r>
      <w:r>
        <w:rPr>
          <w:rStyle w:val="BillLanguage"/>
        </w:rPr>
        <w:t xml:space="preserve"> concurring):</w:t>
      </w:r>
    </w:p>
    <w:p w:rsidR="00145685" w:rsidRPr="00D71D68" w:rsidRDefault="00145685" w:rsidP="00145685"/>
    <w:p w:rsidR="00145685" w:rsidRDefault="00145685" w:rsidP="00145685">
      <w:r>
        <w:tab/>
        <w:t>1.</w:t>
      </w:r>
      <w:r>
        <w:tab/>
        <w:t>The Legislature respectfully urges the Office of the United States Trade Representative to take all appropriate remedial actions granted under Section 301 of the “Trade Act of 1974” concerning unpaid Peruvian agrarian reform bonds.</w:t>
      </w:r>
      <w:r w:rsidRPr="00320F2A">
        <w:rPr>
          <w:rStyle w:val="PageNumber"/>
          <w:noProof/>
        </w:rPr>
        <w:t xml:space="preserve"> </w:t>
      </w:r>
    </w:p>
    <w:p w:rsidR="00145685" w:rsidRDefault="00145685" w:rsidP="00145685"/>
    <w:p w:rsidR="00145685" w:rsidRDefault="00145685" w:rsidP="00145685">
      <w:r>
        <w:tab/>
        <w:t>2.</w:t>
      </w:r>
      <w:r>
        <w:tab/>
      </w:r>
      <w:r w:rsidRPr="004F2BE9">
        <w:rPr>
          <w:szCs w:val="23"/>
        </w:rPr>
        <w:t xml:space="preserve">Copies of this resolution, as filed with the Secretary of State, shall be transmitted by the Clerk of the General Assembly or the Secretary of the Senate to the </w:t>
      </w:r>
      <w:r>
        <w:rPr>
          <w:szCs w:val="23"/>
        </w:rPr>
        <w:t>United States Trade Representative, the Assistant U.S. Trade Representative for the Western Hemisphere, and the Assistant U.S. Trade Representative for Monitoring and Enforcement.</w:t>
      </w:r>
    </w:p>
    <w:p w:rsidR="00145685" w:rsidRDefault="00145685" w:rsidP="00145685"/>
    <w:p w:rsidR="00145685" w:rsidRPr="00CE7BD8" w:rsidRDefault="00145685" w:rsidP="00145685"/>
    <w:p w:rsidR="00145685" w:rsidRPr="00AA7880" w:rsidRDefault="00145685" w:rsidP="00145685">
      <w:pPr>
        <w:jc w:val="center"/>
      </w:pPr>
      <w:r w:rsidRPr="00D71D68">
        <w:t>STATEMENT</w:t>
      </w:r>
    </w:p>
    <w:p w:rsidR="00145685" w:rsidRDefault="00145685" w:rsidP="00145685">
      <w:pPr>
        <w:pStyle w:val="HangingAnAct"/>
        <w:ind w:left="0" w:firstLine="0"/>
      </w:pPr>
    </w:p>
    <w:p w:rsidR="00145685" w:rsidRDefault="00145685" w:rsidP="00145685">
      <w:pPr>
        <w:pStyle w:val="HangingAnAct"/>
        <w:ind w:left="0" w:firstLine="0"/>
      </w:pPr>
      <w:r>
        <w:tab/>
      </w:r>
      <w:r>
        <w:rPr>
          <w:rStyle w:val="HangingAnActChar"/>
        </w:rPr>
        <w:t xml:space="preserve">This concurrent resolution </w:t>
      </w:r>
      <w:r>
        <w:t>urges the Office of the United States Trade Representative to take all appropriate remedial actions granted under Section 301 of the “Trade Act of 1974” concerning unpaid Peruvian agrarian reform bonds.</w:t>
      </w:r>
    </w:p>
    <w:p w:rsidR="00145685" w:rsidRDefault="00145685" w:rsidP="00145685">
      <w:pPr>
        <w:pStyle w:val="HangingAnAct"/>
        <w:ind w:left="0" w:firstLine="0"/>
        <w:rPr>
          <w:rStyle w:val="HangingAnActChar"/>
        </w:rPr>
      </w:pPr>
      <w:r>
        <w:tab/>
      </w:r>
      <w:r>
        <w:rPr>
          <w:rStyle w:val="HangingAnActChar"/>
        </w:rPr>
        <w:t xml:space="preserve">In 1969, Peruvian General Juan Velasco and his military government </w:t>
      </w:r>
      <w:r>
        <w:t xml:space="preserve">expropriated millions of acres of agricultural land and compensated thousands of landholders with agrarian reform bonds.  </w:t>
      </w:r>
      <w:r>
        <w:rPr>
          <w:rStyle w:val="HangingAnActChar"/>
        </w:rPr>
        <w:t>In the 1980s and 1990s, Peru experienced severe hyperinflation and twice changed its currency, leaving the agrarian reform bonds worthless.  Additionally, during the 1980s Peru defaulted on the agrarian reform bonds, and by 1992 Peru’s government ceased making payments on the agrarian reform bonds.</w:t>
      </w:r>
    </w:p>
    <w:p w:rsidR="00145685" w:rsidRDefault="00145685" w:rsidP="00145685">
      <w:pPr>
        <w:pStyle w:val="HangingAnAct"/>
        <w:ind w:left="0" w:firstLine="0"/>
        <w:rPr>
          <w:rStyle w:val="HangingAnActChar"/>
        </w:rPr>
      </w:pPr>
      <w:r>
        <w:rPr>
          <w:rStyle w:val="HangingAnActChar"/>
        </w:rPr>
        <w:tab/>
        <w:t xml:space="preserve">In 2001, Peru’s Constitutional Tribunal ruled that the agrarian reform bonds should be fully reimbursed by the Peruvian government based on the current value.  </w:t>
      </w:r>
      <w:r>
        <w:t>Despite this court ruling, Peru has failed to make any payments to the holders of the agrarian reform bonds.</w:t>
      </w:r>
    </w:p>
    <w:p w:rsidR="00145685" w:rsidRDefault="00145685" w:rsidP="00145685">
      <w:pPr>
        <w:pStyle w:val="HangingAnAct"/>
        <w:ind w:left="0" w:firstLine="0"/>
        <w:rPr>
          <w:rStyle w:val="HangingAnActChar"/>
        </w:rPr>
      </w:pPr>
      <w:r>
        <w:rPr>
          <w:rStyle w:val="HangingAnActChar"/>
        </w:rPr>
        <w:tab/>
        <w:t xml:space="preserve">Conservative estimates place the amount owed by the Peruvian government to agrarian reform bond holders between $1 billion and $3 billion, while other estimates place the amount owed between $4.6 billion and $8 billion.  Since the 1990s, Peru has become one of the world’s fastest-growing economies, with free-trade agreements with China and countries in Europe.  In 2018, the Gross </w:t>
      </w:r>
      <w:r>
        <w:rPr>
          <w:rStyle w:val="HangingAnActChar"/>
        </w:rPr>
        <w:lastRenderedPageBreak/>
        <w:t>Domestic Product (GDP) in Peru was worth $222.24 billion dollars and the real GDP grew by four percent, well above the Latin American and Caribbean average of slightly above one percent.</w:t>
      </w:r>
    </w:p>
    <w:p w:rsidR="00145685" w:rsidRDefault="00145685" w:rsidP="00145685">
      <w:pPr>
        <w:pStyle w:val="HangingAnAct"/>
        <w:ind w:left="0" w:firstLine="0"/>
        <w:rPr>
          <w:rStyle w:val="HangingAnActChar"/>
        </w:rPr>
      </w:pPr>
      <w:r>
        <w:rPr>
          <w:rStyle w:val="HangingAnActChar"/>
        </w:rPr>
        <w:tab/>
        <w:t>Peruvian agrarian reform bonds are beneficially owned by institutional investors that include approximately 200 U.S. state, municipal, and trade union pension funds located in approximately 25 states.</w:t>
      </w:r>
      <w:r w:rsidRPr="006B7FA7">
        <w:rPr>
          <w:rStyle w:val="HangingAnActChar"/>
        </w:rPr>
        <w:t xml:space="preserve"> </w:t>
      </w:r>
      <w:r>
        <w:rPr>
          <w:rStyle w:val="HangingAnActChar"/>
        </w:rPr>
        <w:t xml:space="preserve"> Furthermore, the failure of the Peruvian government to repay the agrarian reform bonds affects the retirement of over 72,000 New Jersey union members.  </w:t>
      </w:r>
    </w:p>
    <w:p w:rsidR="00145685" w:rsidRDefault="00145685" w:rsidP="00145685">
      <w:pPr>
        <w:pStyle w:val="HangingAnAct"/>
        <w:ind w:left="0" w:firstLine="0"/>
      </w:pPr>
      <w:r>
        <w:rPr>
          <w:rStyle w:val="HangingAnActChar"/>
        </w:rPr>
        <w:tab/>
        <w:t>The Office of the United States Trade Representative (USTR) is responsible for developing and coordinating U.S. international trade, commodity, and direct investment policy, and overseeing negotiations with other countries.  Section 301 of the “Trade Act of 1974” grants the USTR a range of responsibilities and authorities to investigate and take action, such as imposing trade sanctions, to enforce U.S. rights under trade agreements and respond to certain foreign trade practices.</w:t>
      </w:r>
    </w:p>
    <w:sectPr w:rsidR="00145685" w:rsidSect="00A47FB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1F8" w:rsidRDefault="008101F8">
      <w:r>
        <w:separator/>
      </w:r>
    </w:p>
  </w:endnote>
  <w:endnote w:type="continuationSeparator" w:id="0">
    <w:p w:rsidR="008101F8" w:rsidRDefault="00810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72DD" w:rsidRDefault="008C72DD" w:rsidP="008C72DD">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1F8" w:rsidRDefault="008101F8">
      <w:r>
        <w:separator/>
      </w:r>
    </w:p>
  </w:footnote>
  <w:footnote w:type="continuationSeparator" w:id="0">
    <w:p w:rsidR="008101F8" w:rsidRDefault="008101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1F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7FB6" w:rsidRDefault="00A47FB6" w:rsidP="00A47FB6">
    <w:pPr>
      <w:pStyle w:val="bpuHeadSpon"/>
    </w:pPr>
    <w:r w:rsidRPr="00A47FB6">
      <w:rPr>
        <w:rStyle w:val="bpuHeadSponChar"/>
      </w:rPr>
      <w:t>SCR141</w:t>
    </w:r>
    <w:r>
      <w:t xml:space="preserve"> SWEENEY</w:t>
    </w:r>
    <w:r w:rsidR="003D2EBB">
      <w:t xml:space="preserve">, </w:t>
    </w:r>
    <w:r w:rsidR="003D2EBB">
      <w:t>SINGLETON</w:t>
    </w:r>
  </w:p>
  <w:p w:rsidR="00A47FB6" w:rsidRDefault="00A47FB6" w:rsidP="00A47FB6">
    <w:pPr>
      <w:pStyle w:val="bpuHeadSpon"/>
    </w:pPr>
    <w:r>
      <w:fldChar w:fldCharType="begin"/>
    </w:r>
    <w:r>
      <w:instrText xml:space="preserve"> PAGE  \* MERGEFORMAT </w:instrText>
    </w:r>
    <w:r>
      <w:fldChar w:fldCharType="separate"/>
    </w:r>
    <w:r w:rsidR="0078532E">
      <w:rPr>
        <w:noProof/>
      </w:rPr>
      <w:t>3</w:t>
    </w:r>
    <w:r>
      <w:fldChar w:fldCharType="end"/>
    </w:r>
  </w:p>
  <w:p w:rsidR="00A47FB6" w:rsidRDefault="00A47FB6" w:rsidP="00A47F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7FB6" w:rsidRDefault="00A47FB6" w:rsidP="00A47FB6">
    <w:pPr>
      <w:pStyle w:val="bpuHeadSpon"/>
    </w:pPr>
    <w:r w:rsidRPr="00A47FB6">
      <w:rPr>
        <w:rStyle w:val="bpuHeadSponChar"/>
      </w:rPr>
      <w:t>SCR141</w:t>
    </w:r>
    <w:r>
      <w:t xml:space="preserve"> SWEENEY</w:t>
    </w:r>
    <w:r w:rsidR="003D2EBB">
      <w:t xml:space="preserve">, </w:t>
    </w:r>
    <w:r w:rsidR="003D2EBB">
      <w:t>SINGLETON</w:t>
    </w:r>
  </w:p>
  <w:p w:rsidR="00A47FB6" w:rsidRDefault="00A47FB6" w:rsidP="00A47FB6">
    <w:pPr>
      <w:pStyle w:val="bpuHeadSpon"/>
    </w:pPr>
    <w:r>
      <w:fldChar w:fldCharType="begin"/>
    </w:r>
    <w:r>
      <w:instrText xml:space="preserve"> PAGE  \* MERGEFORMAT </w:instrText>
    </w:r>
    <w:r>
      <w:fldChar w:fldCharType="separate"/>
    </w:r>
    <w:r w:rsidR="005B1F85">
      <w:rPr>
        <w:noProof/>
      </w:rPr>
      <w:t>2</w:t>
    </w:r>
    <w:r>
      <w:fldChar w:fldCharType="end"/>
    </w:r>
  </w:p>
  <w:p w:rsidR="00A47FB6" w:rsidRDefault="00A47FB6" w:rsidP="00A47F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1F8"/>
    <w:rsid w:val="000051BD"/>
    <w:rsid w:val="000160A5"/>
    <w:rsid w:val="0002335B"/>
    <w:rsid w:val="0003549A"/>
    <w:rsid w:val="000367AE"/>
    <w:rsid w:val="00043B22"/>
    <w:rsid w:val="00054975"/>
    <w:rsid w:val="00057D20"/>
    <w:rsid w:val="0006197C"/>
    <w:rsid w:val="0006281F"/>
    <w:rsid w:val="00072C8C"/>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5685"/>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2EBB"/>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966"/>
    <w:rsid w:val="00527BFB"/>
    <w:rsid w:val="00532A32"/>
    <w:rsid w:val="00540B0B"/>
    <w:rsid w:val="0054460F"/>
    <w:rsid w:val="005536CD"/>
    <w:rsid w:val="00554051"/>
    <w:rsid w:val="00557240"/>
    <w:rsid w:val="005629A4"/>
    <w:rsid w:val="005651F3"/>
    <w:rsid w:val="00572184"/>
    <w:rsid w:val="00576195"/>
    <w:rsid w:val="00577A15"/>
    <w:rsid w:val="00580533"/>
    <w:rsid w:val="0059131D"/>
    <w:rsid w:val="005B1F85"/>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532E"/>
    <w:rsid w:val="00794B94"/>
    <w:rsid w:val="00794BD4"/>
    <w:rsid w:val="007A0640"/>
    <w:rsid w:val="007A2F73"/>
    <w:rsid w:val="007A3061"/>
    <w:rsid w:val="007A5A0B"/>
    <w:rsid w:val="007C0E14"/>
    <w:rsid w:val="007C7DE4"/>
    <w:rsid w:val="007D40CB"/>
    <w:rsid w:val="007D5796"/>
    <w:rsid w:val="007D59C0"/>
    <w:rsid w:val="007D7D9C"/>
    <w:rsid w:val="007F485D"/>
    <w:rsid w:val="007F6050"/>
    <w:rsid w:val="008101F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2DD"/>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FB6"/>
    <w:rsid w:val="00A50F6B"/>
    <w:rsid w:val="00A52237"/>
    <w:rsid w:val="00A551D6"/>
    <w:rsid w:val="00A6251B"/>
    <w:rsid w:val="00A6754E"/>
    <w:rsid w:val="00A70F58"/>
    <w:rsid w:val="00A72987"/>
    <w:rsid w:val="00A7346B"/>
    <w:rsid w:val="00A84C4F"/>
    <w:rsid w:val="00A90C0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F42"/>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DD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623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2E8"/>
    <w:rsid w:val="00E15573"/>
    <w:rsid w:val="00E25A5B"/>
    <w:rsid w:val="00E373C7"/>
    <w:rsid w:val="00E411C8"/>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583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30EB0E"/>
  <w15:docId w15:val="{E801F444-837E-4A38-AFFC-D36D31567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47FB6"/>
  </w:style>
  <w:style w:type="paragraph" w:styleId="BalloonText">
    <w:name w:val="Balloon Text"/>
    <w:basedOn w:val="Normal"/>
    <w:link w:val="BalloonTextChar"/>
    <w:semiHidden/>
    <w:unhideWhenUsed/>
    <w:rsid w:val="007853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53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965</Words>
  <Characters>5446</Characters>
  <Application>Microsoft Office Word</Application>
  <DocSecurity>0</DocSecurity>
  <Lines>140</Lines>
  <Paragraphs>37</Paragraphs>
  <ScaleCrop>false</ScaleCrop>
  <HeadingPairs>
    <vt:vector size="2" baseType="variant">
      <vt:variant>
        <vt:lpstr>Title</vt:lpstr>
      </vt:variant>
      <vt:variant>
        <vt:i4>1</vt:i4>
      </vt:variant>
    </vt:vector>
  </HeadingPairs>
  <TitlesOfParts>
    <vt:vector size="1" baseType="lpstr">
      <vt:lpstr>SCR141</vt:lpstr>
    </vt:vector>
  </TitlesOfParts>
  <Manager>R229</Manager>
  <Company>NJ Office of Legislative Services</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SCR141</dc:title>
  <dc:subject/>
  <dc:creator>Senator  SWEENEY</dc:creator>
  <cp:keywords>SCR141|4|LG |320|0|320|N|0|</cp:keywords>
  <dc:description>INTRODUCED FEBRUARY 9, 2021</dc:description>
  <cp:lastModifiedBy>Franks, Denise</cp:lastModifiedBy>
  <cp:revision>2</cp:revision>
  <cp:lastPrinted>2021-07-01T15:33:00Z</cp:lastPrinted>
  <dcterms:created xsi:type="dcterms:W3CDTF">2021-07-01T15:34:00Z</dcterms:created>
  <dcterms:modified xsi:type="dcterms:W3CDTF">2021-07-01T15:34:00Z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