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C1" w:rsidRDefault="003C13C1" w:rsidP="003C13C1">
      <w:pPr>
        <w:pStyle w:val="bpuBill"/>
      </w:pPr>
      <w:bookmarkStart w:id="0" w:name="bpuFrontPg"/>
      <w:bookmarkStart w:id="1" w:name="_GoBack"/>
      <w:bookmarkEnd w:id="0"/>
      <w:bookmarkEnd w:id="1"/>
      <w:r>
        <w:t xml:space="preserve">SENATE CONCURRENT RESOLUTION No. 15 </w:t>
      </w:r>
    </w:p>
    <w:p w:rsidR="003C13C1" w:rsidRPr="003C13C1" w:rsidRDefault="003C13C1" w:rsidP="003C13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9809293" r:id="rId8"/>
        </w:object>
      </w:r>
    </w:p>
    <w:p w:rsidR="003C13C1" w:rsidRDefault="003C13C1" w:rsidP="003C13C1">
      <w:pPr>
        <w:pStyle w:val="bpuState"/>
      </w:pPr>
      <w:r>
        <w:t>STATE OF NEW JERSEY</w:t>
      </w:r>
    </w:p>
    <w:p w:rsidR="003C13C1" w:rsidRDefault="003C13C1" w:rsidP="003C13C1">
      <w:pPr>
        <w:pStyle w:val="bpuLegislature"/>
      </w:pPr>
      <w:r>
        <w:t>219th LEGISLATURE</w:t>
      </w:r>
    </w:p>
    <w:p w:rsidR="003C13C1" w:rsidRDefault="003C13C1" w:rsidP="003C13C1">
      <w:pPr>
        <w:pStyle w:val="bpuWpGraphic"/>
      </w:pPr>
      <w:r>
        <w:object w:dxaOrig="8985" w:dyaOrig="255">
          <v:shape id="_x0000_i1026" type="#_x0000_t75" style="width:6in;height:11.9pt" o:ole="">
            <v:imagedata r:id="rId7" o:title=""/>
          </v:shape>
          <o:OLEObject Type="Embed" ProgID="WPWin6.1" ShapeID="_x0000_i1026" DrawAspect="Content" ObjectID="_1639809294" r:id="rId9"/>
        </w:object>
      </w:r>
      <w:r>
        <w:t xml:space="preserve">  </w:t>
      </w:r>
    </w:p>
    <w:p w:rsidR="003C13C1" w:rsidRDefault="003C13C1" w:rsidP="003C13C1">
      <w:pPr>
        <w:pStyle w:val="bpuIntro"/>
      </w:pPr>
      <w:r>
        <w:t>PRE-FILED FOR INTRODUCTION IN THE 2020 SESSION</w:t>
      </w:r>
    </w:p>
    <w:p w:rsidR="003C13C1" w:rsidRDefault="003C13C1" w:rsidP="003C13C1">
      <w:pPr>
        <w:pStyle w:val="bpuIntro"/>
      </w:pPr>
    </w:p>
    <w:p w:rsidR="003C13C1" w:rsidRDefault="003C13C1" w:rsidP="003C13C1">
      <w:pPr>
        <w:pStyle w:val="bpuIntro"/>
        <w:sectPr w:rsidR="003C13C1" w:rsidSect="003C13C1">
          <w:headerReference w:type="even" r:id="rId10"/>
          <w:headerReference w:type="default" r:id="rId11"/>
          <w:pgSz w:w="12240" w:h="20160" w:code="5"/>
          <w:pgMar w:top="2160" w:right="1440" w:bottom="1440" w:left="1440" w:header="720" w:footer="720" w:gutter="0"/>
          <w:pgNumType w:start="1"/>
          <w:cols w:space="720"/>
          <w:docGrid w:linePitch="360"/>
        </w:sectPr>
      </w:pPr>
    </w:p>
    <w:p w:rsidR="003C13C1" w:rsidRDefault="003C13C1" w:rsidP="003C13C1">
      <w:pPr>
        <w:pStyle w:val="bpuIntro"/>
      </w:pPr>
    </w:p>
    <w:p w:rsidR="003C13C1" w:rsidRDefault="003C13C1" w:rsidP="003C13C1">
      <w:pPr>
        <w:pStyle w:val="bpuSponsor"/>
      </w:pPr>
      <w:r>
        <w:t>Sponsored by:</w:t>
      </w:r>
    </w:p>
    <w:p w:rsidR="003C13C1" w:rsidRDefault="003C13C1" w:rsidP="003C13C1">
      <w:pPr>
        <w:pStyle w:val="bpuSponsor"/>
      </w:pPr>
      <w:r>
        <w:t>Senator  RONALD L. RICE</w:t>
      </w:r>
    </w:p>
    <w:p w:rsidR="003C13C1" w:rsidRDefault="003C13C1" w:rsidP="003C13C1">
      <w:pPr>
        <w:pStyle w:val="bpuSponsor"/>
      </w:pPr>
      <w:r>
        <w:t>District 28 (Essex)</w:t>
      </w:r>
    </w:p>
    <w:p w:rsidR="003C13C1" w:rsidRDefault="003C13C1" w:rsidP="003C13C1">
      <w:pPr>
        <w:pStyle w:val="bpuSponsor"/>
      </w:pPr>
      <w:r>
        <w:t>Senator  CHRIS A. BROWN</w:t>
      </w:r>
    </w:p>
    <w:p w:rsidR="003C13C1" w:rsidRDefault="003C13C1" w:rsidP="003C13C1">
      <w:pPr>
        <w:pStyle w:val="bpuSponsor"/>
      </w:pPr>
      <w:r>
        <w:t>District 2 (Atlantic)</w:t>
      </w:r>
    </w:p>
    <w:p w:rsidR="003C13C1" w:rsidRDefault="003C13C1" w:rsidP="003C13C1">
      <w:pPr>
        <w:pStyle w:val="bpuSponsor"/>
      </w:pPr>
    </w:p>
    <w:p w:rsidR="003C13C1" w:rsidRDefault="003C13C1" w:rsidP="003C13C1">
      <w:pPr>
        <w:pStyle w:val="bpuSponsor"/>
      </w:pPr>
    </w:p>
    <w:p w:rsidR="003C13C1" w:rsidRDefault="003C13C1" w:rsidP="003C13C1">
      <w:pPr>
        <w:pStyle w:val="bpuSponsor"/>
      </w:pPr>
    </w:p>
    <w:p w:rsidR="003C13C1" w:rsidRDefault="003C13C1" w:rsidP="003C13C1">
      <w:pPr>
        <w:pStyle w:val="bpuSponsor"/>
      </w:pPr>
    </w:p>
    <w:p w:rsidR="003C13C1" w:rsidRDefault="003C13C1" w:rsidP="003C13C1">
      <w:pPr>
        <w:pStyle w:val="bpuSponsor"/>
      </w:pPr>
      <w:r>
        <w:t>SYNOPSIS</w:t>
      </w:r>
    </w:p>
    <w:p w:rsidR="003C13C1" w:rsidRDefault="003C13C1" w:rsidP="003C13C1">
      <w:pPr>
        <w:pStyle w:val="bpuNormText"/>
      </w:pPr>
      <w:r>
        <w:tab/>
        <w:t xml:space="preserve">Reconstitutes the “Joint Committee on Economic Justice and Equal Employment Opportunity.” </w:t>
      </w:r>
    </w:p>
    <w:p w:rsidR="003C13C1" w:rsidRDefault="003C13C1" w:rsidP="003C13C1">
      <w:pPr>
        <w:pStyle w:val="bpuNormText"/>
      </w:pPr>
    </w:p>
    <w:p w:rsidR="003C13C1" w:rsidRDefault="003C13C1" w:rsidP="003C13C1">
      <w:pPr>
        <w:pStyle w:val="bpuSponsor"/>
      </w:pPr>
      <w:r>
        <w:t xml:space="preserve">CURRENT VERSION OF TEXT </w:t>
      </w:r>
    </w:p>
    <w:p w:rsidR="003C13C1" w:rsidRDefault="003C13C1" w:rsidP="003C13C1">
      <w:pPr>
        <w:pStyle w:val="bpuNormText"/>
      </w:pPr>
      <w:r>
        <w:tab/>
        <w:t>Introduced Pending Technical Review by Legislative Counsel.</w:t>
      </w:r>
    </w:p>
    <w:p w:rsidR="003C13C1" w:rsidRDefault="003C13C1" w:rsidP="003C13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3C13C1" w:rsidRDefault="003C13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13C1" w:rsidSect="003C13C1">
          <w:type w:val="continuous"/>
          <w:pgSz w:w="12240" w:h="20160" w:code="5"/>
          <w:pgMar w:top="2160" w:right="2275" w:bottom="1440" w:left="2275" w:header="72" w:footer="720" w:gutter="0"/>
          <w:pgNumType w:start="1"/>
          <w:cols w:space="720"/>
          <w:docGrid w:linePitch="360"/>
        </w:sectPr>
      </w:pPr>
    </w:p>
    <w:p w:rsidR="00995B56" w:rsidRPr="00677316" w:rsidRDefault="00995B56" w:rsidP="00995B56">
      <w:pPr>
        <w:pStyle w:val="HangingAnAct"/>
        <w:rPr>
          <w:rStyle w:val="HangingAnActChar"/>
        </w:rPr>
      </w:pPr>
      <w:r w:rsidRPr="00995B56">
        <w:rPr>
          <w:rStyle w:val="BillHead"/>
        </w:rPr>
        <w:lastRenderedPageBreak/>
        <w:t>A Concurrent Resolution</w:t>
      </w:r>
      <w:r w:rsidRPr="006B7FA7">
        <w:rPr>
          <w:rStyle w:val="HangingAnActChar"/>
        </w:rPr>
        <w:t xml:space="preserve"> </w:t>
      </w:r>
      <w:r>
        <w:rPr>
          <w:rStyle w:val="HangingAnActChar"/>
        </w:rPr>
        <w:t>reconstituting</w:t>
      </w:r>
      <w:r w:rsidRPr="00A66301">
        <w:rPr>
          <w:rStyle w:val="HangingAnActChar"/>
        </w:rPr>
        <w:t xml:space="preserve"> </w:t>
      </w:r>
      <w:r>
        <w:rPr>
          <w:rStyle w:val="HangingAnActChar"/>
        </w:rPr>
        <w:t>the</w:t>
      </w:r>
      <w:r w:rsidRPr="00A66301">
        <w:rPr>
          <w:rStyle w:val="HangingAnActChar"/>
        </w:rPr>
        <w:t xml:space="preserve"> </w:t>
      </w:r>
      <w:r>
        <w:rPr>
          <w:rStyle w:val="HangingAnActChar"/>
        </w:rPr>
        <w:t>“</w:t>
      </w:r>
      <w:r>
        <w:t>Joint Committee on Economic Justice and Equal Employment Opportunity</w:t>
      </w:r>
      <w:r w:rsidRPr="00A66301">
        <w:t>.</w:t>
      </w:r>
      <w:r>
        <w:t>”</w:t>
      </w:r>
    </w:p>
    <w:p w:rsidR="00995B56" w:rsidRPr="00D71D68" w:rsidRDefault="00995B56" w:rsidP="00995B56"/>
    <w:p w:rsidR="00995B56" w:rsidRPr="00AA7880" w:rsidRDefault="00995B56" w:rsidP="00995B56">
      <w:r>
        <w:tab/>
      </w:r>
      <w:r>
        <w:rPr>
          <w:rStyle w:val="BillHeading2"/>
        </w:rPr>
        <w:t xml:space="preserve">Be It Resolved </w:t>
      </w:r>
      <w:r>
        <w:rPr>
          <w:rStyle w:val="BillLanguage"/>
        </w:rPr>
        <w:t>by the Senate of the State of New Jersey (the General Assembly concurring):</w:t>
      </w:r>
    </w:p>
    <w:p w:rsidR="00995B56" w:rsidRPr="00D71D68" w:rsidRDefault="00995B56" w:rsidP="00995B56"/>
    <w:p w:rsidR="00995B56" w:rsidRPr="003523B0" w:rsidRDefault="00995B56" w:rsidP="00995B56">
      <w:r w:rsidRPr="003523B0">
        <w:tab/>
        <w:t>1.</w:t>
      </w:r>
      <w:r w:rsidRPr="003523B0">
        <w:tab/>
        <w:t>T</w:t>
      </w:r>
      <w:r>
        <w:t>he</w:t>
      </w:r>
      <w:r w:rsidRPr="003523B0">
        <w:t xml:space="preserve"> “Joint Committee on Economic Justice a</w:t>
      </w:r>
      <w:r>
        <w:t>nd Equal Employment Opportunity,</w:t>
      </w:r>
      <w:r w:rsidRPr="003523B0">
        <w:t>”</w:t>
      </w:r>
      <w:r>
        <w:t xml:space="preserve"> created by the 216th Legislature, is reconstituted. </w:t>
      </w:r>
      <w:r w:rsidRPr="003523B0">
        <w:t xml:space="preserve"> The joint committee shall consist of 10 members of the Legislature, from either House, regardless of political party affiliation, who shall be appointed by the President of the Senate and the Speaker of the General Assembly, as appropriate, and nominated as follows: four members nominated by the President of the Senate; one member nominated by the Senate Minority Leader; four members nominated by the Speaker of the General Assembly; and one member nominated by the Assembly Minority Leader. All members shall serve without compensation and vacancies in the membership of the joint committee shall be filled in the same manner as the original appointments are made.</w:t>
      </w:r>
    </w:p>
    <w:p w:rsidR="00995B56" w:rsidRDefault="00995B56" w:rsidP="00995B56">
      <w:pPr>
        <w:widowControl w:val="0"/>
        <w:tabs>
          <w:tab w:val="left" w:pos="-1440"/>
          <w:tab w:val="left" w:pos="-720"/>
          <w:tab w:val="left" w:pos="0"/>
        </w:tabs>
        <w:spacing w:line="287" w:lineRule="auto"/>
      </w:pPr>
    </w:p>
    <w:p w:rsidR="00995B56" w:rsidRDefault="00995B56" w:rsidP="00995B56">
      <w:pPr>
        <w:widowControl w:val="0"/>
        <w:tabs>
          <w:tab w:val="left" w:pos="-1440"/>
          <w:tab w:val="left" w:pos="-720"/>
          <w:tab w:val="left" w:pos="0"/>
        </w:tabs>
        <w:spacing w:line="287" w:lineRule="auto"/>
      </w:pPr>
      <w:r>
        <w:tab/>
        <w:t>2.</w:t>
      </w:r>
      <w:r>
        <w:tab/>
        <w:t>The joint committee shall adopt rules for the operation and the conduct of its business, including the election of a chair or co-chairs as it may determine from among its members, and select a secretary who need not be a member of the joint committee.</w:t>
      </w:r>
    </w:p>
    <w:p w:rsidR="00995B56" w:rsidRPr="00AA7880" w:rsidRDefault="00995B56" w:rsidP="00995B56"/>
    <w:p w:rsidR="00995B56" w:rsidRDefault="00995B56" w:rsidP="00995B56">
      <w:r>
        <w:tab/>
        <w:t>3.</w:t>
      </w:r>
      <w:r>
        <w:tab/>
        <w:t>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p w:rsidR="00995B56" w:rsidRDefault="00995B56" w:rsidP="00995B56"/>
    <w:p w:rsidR="00995B56" w:rsidRDefault="00995B56" w:rsidP="00995B56">
      <w:r>
        <w:tab/>
        <w:t>4.</w:t>
      </w:r>
      <w:r>
        <w:tab/>
        <w:t>The joint committee shall be entitled to call to its assistance and avail itself of the services of the employees of the Legislative Services Commission. The joint committee shall also be entitled to employ such stenographic and clerical assistants and incur such traveling and other miscellaneous expenses as may be authorized by the presiding officers of the Houses, in order to perform its duties, and as may be within the limits of funds appropriated or otherwise made available to it for its purposes.</w:t>
      </w:r>
    </w:p>
    <w:p w:rsidR="00995B56" w:rsidRDefault="00995B56" w:rsidP="00995B56"/>
    <w:p w:rsidR="00995B56" w:rsidRDefault="00995B56" w:rsidP="00995B56">
      <w:r>
        <w:tab/>
        <w:t>5.</w:t>
      </w:r>
      <w:r>
        <w:tab/>
        <w:t>The joint committee shall report its findings to the Legislature on a routine basis, and may make other reports as it deems necessary or desirable.</w:t>
      </w:r>
      <w:r w:rsidR="003C13C1">
        <w:t xml:space="preserve"> </w:t>
      </w:r>
      <w:r w:rsidR="003C13C1">
        <w:br w:type="page"/>
      </w:r>
    </w:p>
    <w:p w:rsidR="00E7752C" w:rsidRDefault="004618D6" w:rsidP="004618D6">
      <w:pPr>
        <w:jc w:val="center"/>
      </w:pPr>
      <w:r>
        <w:lastRenderedPageBreak/>
        <w:t>STATEMENT</w:t>
      </w:r>
    </w:p>
    <w:p w:rsidR="004618D6" w:rsidRDefault="004618D6" w:rsidP="004618D6">
      <w:pPr>
        <w:jc w:val="center"/>
      </w:pPr>
    </w:p>
    <w:p w:rsidR="004618D6" w:rsidRPr="00FB0BFA" w:rsidRDefault="004618D6" w:rsidP="004618D6">
      <w:r w:rsidRPr="00FB0BFA">
        <w:tab/>
        <w:t>This concurrent resolution reconstitutes the “Joint Committee on Economic Justice and Equal Employment Opportunity,” which was cr</w:t>
      </w:r>
      <w:r>
        <w:t>eated by the 216th Legislature.</w:t>
      </w:r>
    </w:p>
    <w:p w:rsidR="00995B56" w:rsidRPr="00E7752C" w:rsidRDefault="004618D6" w:rsidP="00E7752C">
      <w:r w:rsidRPr="00FB0BFA">
        <w:tab/>
        <w:t xml:space="preserve">The </w:t>
      </w:r>
      <w:r>
        <w:t xml:space="preserve">concurrent </w:t>
      </w:r>
      <w:r w:rsidRPr="00FB0BFA">
        <w:t>resolution provides that the joint committee is authorized, empowered, and directed to conduct a continuing study of issues concerning economic justice and equal employment opportunity in this State. The joint committee, in its endeavor to study these issues, shall meet and hold hearings at places, throughout the State, as it shall designate during the sessions or recesses of the Legislature.</w:t>
      </w:r>
    </w:p>
    <w:sectPr w:rsidR="00995B56" w:rsidRPr="00E7752C" w:rsidSect="003C13C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0BA" w:rsidRDefault="00C700BA">
      <w:r>
        <w:separator/>
      </w:r>
    </w:p>
  </w:endnote>
  <w:endnote w:type="continuationSeparator" w:id="0">
    <w:p w:rsidR="00C700BA" w:rsidRDefault="00C70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0BA" w:rsidRDefault="00C700BA">
      <w:r>
        <w:separator/>
      </w:r>
    </w:p>
  </w:footnote>
  <w:footnote w:type="continuationSeparator" w:id="0">
    <w:p w:rsidR="00C700BA" w:rsidRDefault="00C70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14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13C1" w:rsidRDefault="003C13C1" w:rsidP="003C13C1">
    <w:pPr>
      <w:pStyle w:val="bpuHeadSpon"/>
    </w:pPr>
    <w:r w:rsidRPr="003C13C1">
      <w:rPr>
        <w:rStyle w:val="bpuHeadSponChar"/>
      </w:rPr>
      <w:t>SCR15</w:t>
    </w:r>
    <w:r>
      <w:t xml:space="preserve"> RICE, BROWN</w:t>
    </w:r>
  </w:p>
  <w:p w:rsidR="003C13C1" w:rsidRDefault="003C13C1" w:rsidP="003C13C1">
    <w:pPr>
      <w:pStyle w:val="bpuHeadSpon"/>
    </w:pPr>
    <w:r>
      <w:fldChar w:fldCharType="begin"/>
    </w:r>
    <w:r>
      <w:instrText xml:space="preserve"> PAGE  \* MERGEFORMAT </w:instrText>
    </w:r>
    <w:r>
      <w:fldChar w:fldCharType="separate"/>
    </w:r>
    <w:r w:rsidR="003C51D4">
      <w:rPr>
        <w:noProof/>
      </w:rPr>
      <w:t>3</w:t>
    </w:r>
    <w:r>
      <w:fldChar w:fldCharType="end"/>
    </w:r>
  </w:p>
  <w:p w:rsidR="003C13C1" w:rsidRPr="00AF575C" w:rsidRDefault="003C13C1" w:rsidP="003C13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13C1" w:rsidRDefault="003C13C1" w:rsidP="003C13C1">
    <w:pPr>
      <w:pStyle w:val="bpuHeadSpon"/>
    </w:pPr>
    <w:r w:rsidRPr="003C13C1">
      <w:rPr>
        <w:rStyle w:val="bpuHeadSponChar"/>
      </w:rPr>
      <w:t>SCR15</w:t>
    </w:r>
    <w:r>
      <w:t xml:space="preserve"> RICE, BROWN</w:t>
    </w:r>
  </w:p>
  <w:p w:rsidR="003C13C1" w:rsidRDefault="003C13C1" w:rsidP="003C13C1">
    <w:pPr>
      <w:pStyle w:val="bpuHeadSpon"/>
    </w:pPr>
    <w:r>
      <w:fldChar w:fldCharType="begin"/>
    </w:r>
    <w:r>
      <w:instrText xml:space="preserve"> PAGE  \* MERGEFORMAT </w:instrText>
    </w:r>
    <w:r>
      <w:fldChar w:fldCharType="separate"/>
    </w:r>
    <w:r w:rsidR="003C51D4">
      <w:rPr>
        <w:noProof/>
      </w:rPr>
      <w:t>2</w:t>
    </w:r>
    <w:r>
      <w:fldChar w:fldCharType="end"/>
    </w:r>
  </w:p>
  <w:p w:rsidR="003C13C1" w:rsidRDefault="003C13C1" w:rsidP="003C13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0B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3AA4"/>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3C1"/>
    <w:rsid w:val="003C32D1"/>
    <w:rsid w:val="003C51D4"/>
    <w:rsid w:val="003C6FBF"/>
    <w:rsid w:val="003D2B0D"/>
    <w:rsid w:val="003D6256"/>
    <w:rsid w:val="003E3338"/>
    <w:rsid w:val="003E7B4E"/>
    <w:rsid w:val="003F145F"/>
    <w:rsid w:val="003F4A22"/>
    <w:rsid w:val="004040F9"/>
    <w:rsid w:val="00406A85"/>
    <w:rsid w:val="0041453D"/>
    <w:rsid w:val="0044404C"/>
    <w:rsid w:val="004618D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74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B56"/>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07F01"/>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0BA"/>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05"/>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457"/>
    <w:rsid w:val="00E66E37"/>
    <w:rsid w:val="00E73613"/>
    <w:rsid w:val="00E73A9B"/>
    <w:rsid w:val="00E74087"/>
    <w:rsid w:val="00E7752C"/>
    <w:rsid w:val="00E8330C"/>
    <w:rsid w:val="00E84646"/>
    <w:rsid w:val="00E875D8"/>
    <w:rsid w:val="00E87B2A"/>
    <w:rsid w:val="00EA1BE1"/>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9CEBC9-C9AA-4A13-AEA5-0C0A6F6E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13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F2A7A-4350-4075-AF27-908429F08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509</Words>
  <Characters>2775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SCR15</vt:lpstr>
    </vt:vector>
  </TitlesOfParts>
  <Manager>R230</Manager>
  <Company>OFFICE of LEGISLATIVE SERVICES</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SCR15</dc:title>
  <dc:creator>Senator  RICE, Senator  BROWN</dc:creator>
  <cp:keywords>SCR15|3|LG |264|0|0|!|0|</cp:keywords>
  <dc:description>PREFILED 2020</dc:description>
  <cp:lastModifiedBy>Bektas, Brenda</cp:lastModifiedBy>
  <cp:revision>2</cp:revision>
  <cp:lastPrinted>2005-07-29T18:13:00Z</cp:lastPrinted>
  <dcterms:created xsi:type="dcterms:W3CDTF">2020-01-06T14:46:00Z</dcterms:created>
  <dcterms:modified xsi:type="dcterms:W3CDTF">2020-01-06T14:46:00Z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