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EDB" w:rsidRDefault="00B04EDB" w:rsidP="00B04EDB">
      <w:pPr>
        <w:pStyle w:val="bpuBill"/>
      </w:pPr>
      <w:bookmarkStart w:id="0" w:name="bpuFrontPg"/>
      <w:bookmarkEnd w:id="0"/>
      <w:r>
        <w:t xml:space="preserve">SENATE CONCURRENT RESOLUTION No. 165 </w:t>
      </w:r>
    </w:p>
    <w:p w:rsidR="00B04EDB" w:rsidRPr="009D38FF" w:rsidRDefault="00B04EDB" w:rsidP="00B04E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703063503" r:id="rId9"/>
        </w:object>
      </w:r>
    </w:p>
    <w:p w:rsidR="00B04EDB" w:rsidRDefault="00B04EDB" w:rsidP="00B04EDB">
      <w:pPr>
        <w:pStyle w:val="bpuState"/>
      </w:pPr>
      <w:r>
        <w:t>STATE OF NEW JERSEY</w:t>
      </w:r>
    </w:p>
    <w:p w:rsidR="00B04EDB" w:rsidRDefault="00B04EDB" w:rsidP="00B04EDB">
      <w:pPr>
        <w:pStyle w:val="bpuLegislature"/>
      </w:pPr>
      <w:r>
        <w:t>219th LEGISLATURE</w:t>
      </w:r>
    </w:p>
    <w:p w:rsidR="00B04EDB" w:rsidRDefault="00B04EDB" w:rsidP="00B04EDB">
      <w:pPr>
        <w:pStyle w:val="bpuWpGraphic"/>
      </w:pPr>
      <w:r>
        <w:object w:dxaOrig="8985" w:dyaOrig="255">
          <v:shape id="_x0000_i1026" type="#_x0000_t75" style="width:6in;height:12.1pt" o:ole="">
            <v:imagedata r:id="rId8" o:title=""/>
          </v:shape>
          <o:OLEObject Type="Embed" ProgID="WPWin6.1" ShapeID="_x0000_i1026" DrawAspect="Content" ObjectID="_1703063504" r:id="rId10"/>
        </w:object>
      </w:r>
      <w:r>
        <w:t xml:space="preserve">  </w:t>
      </w:r>
    </w:p>
    <w:p w:rsidR="00B04EDB" w:rsidRDefault="00B04EDB" w:rsidP="00B04EDB">
      <w:pPr>
        <w:pStyle w:val="bpuIntro"/>
      </w:pPr>
      <w:r>
        <w:t>INTRODUCED JANUARY 6, 2022</w:t>
      </w:r>
    </w:p>
    <w:p w:rsidR="00B04EDB" w:rsidRDefault="00B04EDB" w:rsidP="00B04EDB">
      <w:pPr>
        <w:pStyle w:val="bpuIntro"/>
      </w:pPr>
    </w:p>
    <w:p w:rsidR="00B04EDB" w:rsidRDefault="00B04EDB" w:rsidP="00B04EDB">
      <w:pPr>
        <w:pStyle w:val="bpuIntro"/>
        <w:sectPr w:rsidR="00B04EDB" w:rsidSect="00B04EDB">
          <w:headerReference w:type="even" r:id="rId11"/>
          <w:headerReference w:type="default" r:id="rId12"/>
          <w:pgSz w:w="12240" w:h="20160" w:code="5"/>
          <w:pgMar w:top="2160" w:right="1440" w:bottom="1440" w:left="1440" w:header="72" w:footer="720" w:gutter="0"/>
          <w:pgNumType w:start="1"/>
          <w:cols w:space="720"/>
          <w:docGrid w:linePitch="360"/>
        </w:sectPr>
      </w:pPr>
    </w:p>
    <w:p w:rsidR="00B04EDB" w:rsidRDefault="00B04EDB" w:rsidP="00B04EDB">
      <w:pPr>
        <w:pStyle w:val="bpuIntro"/>
      </w:pPr>
    </w:p>
    <w:p w:rsidR="00B04EDB" w:rsidRDefault="00B04EDB" w:rsidP="00B04EDB">
      <w:pPr>
        <w:pStyle w:val="bpuSponsor"/>
      </w:pPr>
      <w:r>
        <w:t>Sponsored by:</w:t>
      </w:r>
    </w:p>
    <w:p w:rsidR="00B04EDB" w:rsidRDefault="00B04EDB" w:rsidP="00B04EDB">
      <w:pPr>
        <w:pStyle w:val="bpuSponsor"/>
      </w:pPr>
      <w:r>
        <w:t>Senator  JOSEPH F. VITALE</w:t>
      </w:r>
    </w:p>
    <w:p w:rsidR="00B04EDB" w:rsidRDefault="00B04EDB" w:rsidP="00B04EDB">
      <w:pPr>
        <w:pStyle w:val="bpuSponsor"/>
      </w:pPr>
      <w:r>
        <w:t>District 19 (Middlesex)</w:t>
      </w:r>
    </w:p>
    <w:p w:rsidR="00B04EDB" w:rsidRDefault="00B04EDB" w:rsidP="00B04EDB">
      <w:pPr>
        <w:pStyle w:val="bpuSponsor"/>
      </w:pPr>
    </w:p>
    <w:p w:rsidR="00B04EDB" w:rsidRDefault="00B04EDB" w:rsidP="00B04EDB">
      <w:pPr>
        <w:pStyle w:val="bpuSponsor"/>
      </w:pPr>
    </w:p>
    <w:p w:rsidR="00B04EDB" w:rsidRDefault="00B04EDB" w:rsidP="00B04EDB">
      <w:pPr>
        <w:pStyle w:val="bpuSponsor"/>
      </w:pPr>
    </w:p>
    <w:p w:rsidR="00B04EDB" w:rsidRDefault="00B04EDB" w:rsidP="00B04EDB">
      <w:pPr>
        <w:pStyle w:val="bpuSponsor"/>
      </w:pPr>
    </w:p>
    <w:p w:rsidR="00B04EDB" w:rsidRDefault="00B04EDB" w:rsidP="00B04EDB">
      <w:pPr>
        <w:pStyle w:val="bpuSponsor"/>
      </w:pPr>
      <w:r>
        <w:t>SYNOPSIS</w:t>
      </w:r>
    </w:p>
    <w:p w:rsidR="00B04EDB" w:rsidRDefault="00B04EDB" w:rsidP="00B04EDB">
      <w:pPr>
        <w:pStyle w:val="bpuNormText"/>
      </w:pPr>
      <w:r>
        <w:tab/>
        <w:t xml:space="preserve">Expresses approval of Legislature for a 90-day extension of certain administrative orders, directives, and waivers issued in response to COVID-19 Public Health Emergency. </w:t>
      </w:r>
    </w:p>
    <w:p w:rsidR="00B04EDB" w:rsidRDefault="00B04EDB" w:rsidP="00B04EDB">
      <w:pPr>
        <w:pStyle w:val="bpuNormText"/>
      </w:pPr>
    </w:p>
    <w:p w:rsidR="00B04EDB" w:rsidRDefault="00B04EDB" w:rsidP="00B04EDB">
      <w:pPr>
        <w:pStyle w:val="bpuSponsor"/>
      </w:pPr>
      <w:r>
        <w:t xml:space="preserve">CURRENT VERSION OF TEXT </w:t>
      </w:r>
    </w:p>
    <w:p w:rsidR="00B04EDB" w:rsidRDefault="00B04EDB" w:rsidP="00B04EDB">
      <w:pPr>
        <w:pStyle w:val="bpuNormText"/>
      </w:pPr>
      <w:r>
        <w:tab/>
        <w:t>As introduced.</w:t>
      </w:r>
    </w:p>
    <w:p w:rsidR="00B04EDB" w:rsidRDefault="00B04EDB" w:rsidP="00B04E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4EDB" w:rsidRDefault="00B04EDB" w:rsidP="00122025">
      <w:pPr>
        <w:pStyle w:val="FronterPage"/>
        <w:tabs>
          <w:tab w:val="clear" w:pos="1440"/>
          <w:tab w:val="clear" w:pos="2160"/>
          <w:tab w:val="clear" w:pos="2880"/>
          <w:tab w:val="clear" w:pos="3600"/>
          <w:tab w:val="clear" w:pos="4320"/>
          <w:tab w:val="clear" w:pos="5040"/>
        </w:tabs>
        <w:sectPr w:rsidR="00B04EDB" w:rsidSect="00B04EDB">
          <w:type w:val="continuous"/>
          <w:pgSz w:w="12240" w:h="20160" w:code="5"/>
          <w:pgMar w:top="1440" w:right="2275" w:bottom="1440" w:left="2275" w:header="72" w:footer="720" w:gutter="0"/>
          <w:pgNumType w:start="1"/>
          <w:cols w:space="720"/>
          <w:docGrid w:linePitch="360"/>
        </w:sectPr>
      </w:pPr>
    </w:p>
    <w:p w:rsidR="00686AEB" w:rsidRPr="00E36E2E" w:rsidRDefault="0042076F" w:rsidP="003E47BA">
      <w:pPr>
        <w:pStyle w:val="HangingAnAct"/>
        <w:rPr>
          <w:rStyle w:val="HangingAnActChar"/>
        </w:rPr>
      </w:pPr>
      <w:r w:rsidRPr="00E36E2E">
        <w:rPr>
          <w:rStyle w:val="BillHead"/>
        </w:rPr>
        <w:lastRenderedPageBreak/>
        <w:t>A Concurrent Resolution</w:t>
      </w:r>
      <w:r w:rsidR="00686AEB" w:rsidRPr="00E36E2E">
        <w:rPr>
          <w:rStyle w:val="HangingAnActChar"/>
        </w:rPr>
        <w:t xml:space="preserve"> </w:t>
      </w:r>
      <w:r w:rsidR="00B518F3" w:rsidRPr="00E36E2E">
        <w:rPr>
          <w:rStyle w:val="HangingAnActChar"/>
        </w:rPr>
        <w:t>expressing the approval of the Legislature for a 90-day extension of certain administrative orders, directives, and waivers issued in response to the COVID-19 Public Health Emergency.</w:t>
      </w:r>
    </w:p>
    <w:p w:rsidR="000B1054" w:rsidRPr="00E36E2E" w:rsidRDefault="000B1054" w:rsidP="000B1054"/>
    <w:p w:rsidR="00B518F3" w:rsidRPr="00E36E2E" w:rsidRDefault="00B518F3">
      <w:pPr>
        <w:pStyle w:val="IndentHang"/>
      </w:pPr>
      <w:r w:rsidRPr="00E36E2E">
        <w:rPr>
          <w:b/>
          <w:bCs/>
          <w:smallCaps/>
        </w:rPr>
        <w:t>Whereas,</w:t>
      </w:r>
      <w:r w:rsidRPr="00E36E2E">
        <w:t xml:space="preserve"> On March 9, 2020, in response to coronavirus disease (COVID-19), the Governor issued Executive Order No. 103, declaring the existence of a public health emergency, pursuant to the “Emergency Health Powers Act” (EHPA), P.L.2005, c.222 (C.26:13-1 et seq.), and a state of emergency, pursuant to the New Jersey Civilian Defense and Disaster Control Act (Disaster Control Act), P.L.1942, c.251 (C.App.A:9-33 et seq.), in the State of New Jersey; and</w:t>
      </w:r>
    </w:p>
    <w:p w:rsidR="00B518F3" w:rsidRPr="00E36E2E" w:rsidRDefault="00B518F3">
      <w:pPr>
        <w:pStyle w:val="IndentHang"/>
      </w:pPr>
      <w:r w:rsidRPr="00E36E2E">
        <w:rPr>
          <w:b/>
          <w:bCs/>
          <w:smallCaps/>
        </w:rPr>
        <w:t>Whereas,</w:t>
      </w:r>
      <w:r w:rsidRPr="00E36E2E">
        <w:t xml:space="preserve"> Section 3 of P.L.2005, c.222 (C.26:13-3) establishes that a public health emergency declared by the Governor shall automatically terminate after 30 days, unless renewed for an additional 30 days through a declaration of the Governor; and</w:t>
      </w:r>
    </w:p>
    <w:p w:rsidR="00B518F3" w:rsidRPr="00E36E2E" w:rsidRDefault="00B518F3">
      <w:pPr>
        <w:pStyle w:val="IndentHang"/>
      </w:pPr>
      <w:r w:rsidRPr="00E36E2E">
        <w:rPr>
          <w:b/>
          <w:bCs/>
          <w:smallCaps/>
        </w:rPr>
        <w:t>Whereas,</w:t>
      </w:r>
      <w:r w:rsidRPr="00E36E2E">
        <w:t xml:space="preserve"> Through Executive Order Nos. 119, 138, 151, 162, 171, 180, 186, 191, 200, 210, 215, 222, 231, 235, and 240, issued on April 7, 2020, May 6, 2020, June 4, 2020, July 2, 2020, August 1, 2020, August 27, 2020, September 25, 2020, October 24, 2020, November 22, 2020, December 21, 2020, January 19, 2021, February 17, 2021, March 17, 2021, April 15, 2021, and May 14, 2021, respectively, the COVID-19 Public Health Emergency was extended, and all executive orders and administrative orders adopted in whole or in part in response to the COVID-19 Public Health Emergency remained in full force and effect; and</w:t>
      </w:r>
    </w:p>
    <w:p w:rsidR="00B518F3" w:rsidRPr="00E36E2E" w:rsidRDefault="00B518F3">
      <w:pPr>
        <w:pStyle w:val="IndentHang"/>
      </w:pPr>
      <w:r w:rsidRPr="00E36E2E">
        <w:rPr>
          <w:b/>
          <w:bCs/>
          <w:smallCaps/>
        </w:rPr>
        <w:t>Whereas,</w:t>
      </w:r>
      <w:r w:rsidRPr="00E36E2E">
        <w:t xml:space="preserve"> As COVID-19 continued to spread across New Jersey, the Governor issued a series of executive orders pursuant to the Governor’s authority under the EHPA and the Disaster Control Act, including Executive Order Nos. 104-133, Nos. 135-138, Nos. 140-166, Nos. 168-173, No. 175, Nos. 177-181, No. 183, Nos. 186-187, Nos. 189-198, No. 200, Nos. 203-204, No. 207, and Nos. 210-211 (2020) and Nos. 214-216, Nos. 219-220, Nos. 222-223, No. 225, Nos. 228-235, Nos. 237-244, No. 246, No. 249, Nos. 251- 253, Nos. 263-264, Nos. 266-267, and No. 271 (2021); and</w:t>
      </w:r>
    </w:p>
    <w:p w:rsidR="00B518F3" w:rsidRPr="00E36E2E" w:rsidRDefault="00B518F3">
      <w:pPr>
        <w:pStyle w:val="IndentHang"/>
      </w:pPr>
      <w:r w:rsidRPr="00E36E2E">
        <w:rPr>
          <w:b/>
          <w:bCs/>
          <w:smallCaps/>
        </w:rPr>
        <w:t>Whereas,</w:t>
      </w:r>
      <w:r w:rsidRPr="00E36E2E">
        <w:t xml:space="preserve"> On June 4, 2021, the Governor signed into law P.L.2021, c.103 and issued Executive Order No. 244, which terminated the public health emergency declared in Executive Order No. 103 (2020) but maintained the state of emergency declared in that same Order; and</w:t>
      </w:r>
    </w:p>
    <w:p w:rsidR="00B518F3" w:rsidRPr="00E36E2E" w:rsidRDefault="00B518F3">
      <w:pPr>
        <w:pStyle w:val="IndentHang"/>
      </w:pPr>
      <w:r w:rsidRPr="00E36E2E">
        <w:rPr>
          <w:b/>
          <w:bCs/>
          <w:smallCaps/>
        </w:rPr>
        <w:t>Whereas,</w:t>
      </w:r>
      <w:r w:rsidRPr="00E36E2E">
        <w:t xml:space="preserve"> P.L.2021, c.103 further provides that, following the termination of the public health emergency, the force and effect of any administrative order, directive, or waiver issued by the head of a State agency that relied on the existence of the public health emergency declared by the Governor in Executive Order No. 103 of 2020, as extended, shall expire on January 11, 2022; and</w:t>
      </w:r>
    </w:p>
    <w:p w:rsidR="00B518F3" w:rsidRPr="00E36E2E" w:rsidRDefault="00B518F3">
      <w:pPr>
        <w:pStyle w:val="IndentHang"/>
      </w:pPr>
      <w:r w:rsidRPr="00E36E2E">
        <w:rPr>
          <w:b/>
          <w:bCs/>
          <w:smallCaps/>
        </w:rPr>
        <w:lastRenderedPageBreak/>
        <w:t>Whereas,</w:t>
      </w:r>
      <w:r w:rsidRPr="00E36E2E">
        <w:t xml:space="preserve"> Subsection b. of section  3 of P.L.2021, c.103 provides  that the Legislature may pass a concurrent resolution to continue for 90 days beyond January 11, 2022 any administrative order, directive, or waiver issued by the head of a State agency that relied on the existence of the public health emergency declared by the Governor in Executive Order No. 103 of 2020, as extended, for which the Governor has determined an extension is necessary or appropriate and has provided notice to the Legislature on or before January 1, 2022; and</w:t>
      </w:r>
    </w:p>
    <w:p w:rsidR="00B518F3" w:rsidRPr="00E36E2E" w:rsidRDefault="00B518F3" w:rsidP="00B518F3">
      <w:pPr>
        <w:pStyle w:val="IndentHang"/>
      </w:pPr>
      <w:r w:rsidRPr="00E36E2E">
        <w:rPr>
          <w:b/>
          <w:bCs/>
          <w:smallCaps/>
        </w:rPr>
        <w:t>Whereas,</w:t>
      </w:r>
      <w:r w:rsidRPr="00E36E2E">
        <w:t xml:space="preserve"> The Governor has provided notice pursuant to the provisions of P.L.2021, c.103 for the extension of certain administrative orders, directives, and waivers enumerated in this concurrent resolution to protect the public health, safety, and welfare against the emergency created b</w:t>
      </w:r>
      <w:r w:rsidR="0020216A">
        <w:t>y COVID-19;</w:t>
      </w:r>
      <w:r w:rsidRPr="00E36E2E">
        <w:t xml:space="preserve"> now, therefore,</w:t>
      </w:r>
    </w:p>
    <w:p w:rsidR="00B518F3" w:rsidRPr="00E36E2E" w:rsidRDefault="00B518F3" w:rsidP="000B1054"/>
    <w:p w:rsidR="00686AEB" w:rsidRPr="00E36E2E" w:rsidRDefault="00686AEB" w:rsidP="00686AEB">
      <w:r w:rsidRPr="00E36E2E">
        <w:tab/>
      </w:r>
      <w:r w:rsidR="0042076F" w:rsidRPr="00E36E2E">
        <w:rPr>
          <w:rStyle w:val="BillHeading2"/>
        </w:rPr>
        <w:t>Be It Resolved</w:t>
      </w:r>
      <w:r w:rsidRPr="00E36E2E">
        <w:rPr>
          <w:rStyle w:val="BillHeading2"/>
        </w:rPr>
        <w:t xml:space="preserve"> </w:t>
      </w:r>
      <w:r w:rsidR="0042076F" w:rsidRPr="00E36E2E">
        <w:rPr>
          <w:rStyle w:val="BillLanguage"/>
        </w:rPr>
        <w:t xml:space="preserve">by the </w:t>
      </w:r>
      <w:r w:rsidR="0020216A">
        <w:rPr>
          <w:rStyle w:val="BillLanguage"/>
        </w:rPr>
        <w:t xml:space="preserve">Senate </w:t>
      </w:r>
      <w:r w:rsidR="0042076F" w:rsidRPr="00E36E2E">
        <w:rPr>
          <w:rStyle w:val="BillLanguage"/>
        </w:rPr>
        <w:t xml:space="preserve">of the </w:t>
      </w:r>
      <w:r w:rsidR="0020216A">
        <w:rPr>
          <w:rStyle w:val="BillLanguage"/>
        </w:rPr>
        <w:t xml:space="preserve">State of New Jersey (the General Assembly </w:t>
      </w:r>
      <w:r w:rsidR="0042076F" w:rsidRPr="00E36E2E">
        <w:rPr>
          <w:rStyle w:val="BillLanguage"/>
        </w:rPr>
        <w:t>concurring):</w:t>
      </w:r>
    </w:p>
    <w:p w:rsidR="00686AEB" w:rsidRPr="00E36E2E" w:rsidRDefault="00686AEB" w:rsidP="00686AEB"/>
    <w:p w:rsidR="00B518F3" w:rsidRPr="00E36E2E" w:rsidRDefault="00686AEB" w:rsidP="00B518F3">
      <w:r w:rsidRPr="00E36E2E">
        <w:tab/>
      </w:r>
      <w:r w:rsidR="00F201B7" w:rsidRPr="00E36E2E">
        <w:t xml:space="preserve">1.  </w:t>
      </w:r>
      <w:r w:rsidR="00B518F3" w:rsidRPr="00E36E2E">
        <w:t>The Legislature concurs with the Governor’s recommendation that the following administrative orders, directives, and waivers issu</w:t>
      </w:r>
      <w:r w:rsidR="00FB6937">
        <w:t xml:space="preserve">ed by the departments </w:t>
      </w:r>
      <w:r w:rsidR="00B518F3" w:rsidRPr="00E36E2E">
        <w:t>and authorities set forth herein shall remain in full force and effect until April 11, 2022:</w:t>
      </w:r>
    </w:p>
    <w:p w:rsidR="00B518F3" w:rsidRPr="00E36E2E" w:rsidRDefault="00B518F3" w:rsidP="00B518F3">
      <w:pPr>
        <w:pStyle w:val="ListParagraph"/>
        <w:numPr>
          <w:ilvl w:val="0"/>
          <w:numId w:val="1"/>
        </w:numPr>
        <w:tabs>
          <w:tab w:val="clear" w:pos="288"/>
          <w:tab w:val="left" w:pos="360"/>
        </w:tabs>
        <w:ind w:left="0" w:firstLine="360"/>
      </w:pPr>
      <w:r w:rsidRPr="00E36E2E">
        <w:t>The Department of Banking and Insurance:</w:t>
      </w:r>
    </w:p>
    <w:p w:rsidR="00B518F3" w:rsidRPr="00E36E2E" w:rsidRDefault="00B518F3" w:rsidP="00B518F3">
      <w:pPr>
        <w:pStyle w:val="ListParagraph"/>
        <w:numPr>
          <w:ilvl w:val="1"/>
          <w:numId w:val="1"/>
        </w:numPr>
        <w:tabs>
          <w:tab w:val="clear" w:pos="288"/>
        </w:tabs>
        <w:ind w:left="0" w:firstLine="360"/>
      </w:pPr>
      <w:r w:rsidRPr="00E36E2E">
        <w:t xml:space="preserve"> Bulletin No. 20-08: Temporary Rule Suspension and Modification Concerning the Temporary External Appeal Procedures for the Independent Health Care Appeals Program;</w:t>
      </w:r>
    </w:p>
    <w:p w:rsidR="00B518F3" w:rsidRPr="00E36E2E" w:rsidRDefault="00B518F3" w:rsidP="00B518F3">
      <w:pPr>
        <w:pStyle w:val="ListParagraph"/>
        <w:numPr>
          <w:ilvl w:val="1"/>
          <w:numId w:val="1"/>
        </w:numPr>
        <w:tabs>
          <w:tab w:val="clear" w:pos="288"/>
        </w:tabs>
        <w:ind w:left="0" w:firstLine="360"/>
      </w:pPr>
      <w:r w:rsidRPr="00E36E2E">
        <w:t xml:space="preserve">Bulletin No. 20-09: Temporary Rule Suspension Concerning Real Estate </w:t>
      </w:r>
      <w:proofErr w:type="spellStart"/>
      <w:r w:rsidRPr="00E36E2E">
        <w:t>Prelicensure</w:t>
      </w:r>
      <w:proofErr w:type="spellEnd"/>
      <w:r w:rsidRPr="00E36E2E">
        <w:t xml:space="preserve"> Courses; </w:t>
      </w:r>
    </w:p>
    <w:p w:rsidR="00B518F3" w:rsidRPr="00E36E2E" w:rsidRDefault="00B518F3" w:rsidP="00B518F3">
      <w:pPr>
        <w:pStyle w:val="ListParagraph"/>
        <w:numPr>
          <w:ilvl w:val="1"/>
          <w:numId w:val="1"/>
        </w:numPr>
        <w:tabs>
          <w:tab w:val="clear" w:pos="288"/>
        </w:tabs>
        <w:ind w:left="0" w:firstLine="360"/>
      </w:pPr>
      <w:r w:rsidRPr="00E36E2E">
        <w:t>Bulletin No. 20-03: Directive Concerning Health Entities’ Response to COVID-19;</w:t>
      </w:r>
    </w:p>
    <w:p w:rsidR="00B518F3" w:rsidRPr="00E36E2E" w:rsidRDefault="00B518F3" w:rsidP="00B518F3">
      <w:pPr>
        <w:pStyle w:val="ListParagraph"/>
        <w:numPr>
          <w:ilvl w:val="1"/>
          <w:numId w:val="1"/>
        </w:numPr>
        <w:tabs>
          <w:tab w:val="clear" w:pos="288"/>
        </w:tabs>
        <w:ind w:left="0" w:firstLine="360"/>
      </w:pPr>
      <w:r w:rsidRPr="00E36E2E">
        <w:t>Bulletin No. 20-22: Directive Concerning Insurance Premium Refunds, Credits, and Reductions;</w:t>
      </w:r>
    </w:p>
    <w:p w:rsidR="00B518F3" w:rsidRPr="00E36E2E" w:rsidRDefault="00B518F3" w:rsidP="00B518F3">
      <w:pPr>
        <w:pStyle w:val="ListParagraph"/>
        <w:numPr>
          <w:ilvl w:val="1"/>
          <w:numId w:val="1"/>
        </w:numPr>
        <w:tabs>
          <w:tab w:val="clear" w:pos="288"/>
        </w:tabs>
        <w:ind w:left="0" w:firstLine="360"/>
      </w:pPr>
      <w:r w:rsidRPr="00E36E2E">
        <w:t>Bulletin No. 20-24: Directive Concerning Hea</w:t>
      </w:r>
      <w:r w:rsidR="00F201B7" w:rsidRPr="00E36E2E">
        <w:t>l</w:t>
      </w:r>
      <w:r w:rsidRPr="00E36E2E">
        <w:t>th Entities’ Response to COVID-19;</w:t>
      </w:r>
    </w:p>
    <w:p w:rsidR="00B518F3" w:rsidRPr="00E36E2E" w:rsidRDefault="00B518F3" w:rsidP="00B518F3">
      <w:pPr>
        <w:pStyle w:val="ListParagraph"/>
        <w:numPr>
          <w:ilvl w:val="1"/>
          <w:numId w:val="1"/>
        </w:numPr>
        <w:tabs>
          <w:tab w:val="clear" w:pos="288"/>
        </w:tabs>
        <w:ind w:left="0" w:firstLine="360"/>
      </w:pPr>
      <w:r w:rsidRPr="00E36E2E">
        <w:t>Bulletin No. 21-01: Directive Concerning Coverage for COVID-19 Immunizations ;</w:t>
      </w:r>
    </w:p>
    <w:p w:rsidR="00B518F3" w:rsidRPr="00E36E2E" w:rsidRDefault="00B518F3" w:rsidP="00B518F3">
      <w:pPr>
        <w:pStyle w:val="ListParagraph"/>
        <w:numPr>
          <w:ilvl w:val="1"/>
          <w:numId w:val="1"/>
        </w:numPr>
        <w:tabs>
          <w:tab w:val="clear" w:pos="288"/>
        </w:tabs>
        <w:ind w:left="0" w:firstLine="360"/>
      </w:pPr>
      <w:r w:rsidRPr="00E36E2E">
        <w:t xml:space="preserve"> Bulletin No. 20-07: Directive Concerning Use of Telemedicine and Telehealth to Respond to the COVID-19 Pandemic; and</w:t>
      </w:r>
    </w:p>
    <w:p w:rsidR="00B518F3" w:rsidRPr="00E36E2E" w:rsidRDefault="00B518F3" w:rsidP="00B518F3">
      <w:pPr>
        <w:pStyle w:val="ListParagraph"/>
        <w:numPr>
          <w:ilvl w:val="1"/>
          <w:numId w:val="1"/>
        </w:numPr>
        <w:tabs>
          <w:tab w:val="clear" w:pos="288"/>
        </w:tabs>
        <w:ind w:left="0" w:firstLine="360"/>
      </w:pPr>
      <w:r w:rsidRPr="00E36E2E">
        <w:t>Bulletin No. 20-19: Directive Concerning Use of Telemedicine and Telehealth related to Personal Injury Protection Coverage;</w:t>
      </w:r>
    </w:p>
    <w:p w:rsidR="00B518F3" w:rsidRPr="00E36E2E" w:rsidRDefault="00B518F3" w:rsidP="00B518F3">
      <w:pPr>
        <w:pStyle w:val="ListParagraph"/>
        <w:numPr>
          <w:ilvl w:val="0"/>
          <w:numId w:val="1"/>
        </w:numPr>
        <w:tabs>
          <w:tab w:val="clear" w:pos="288"/>
          <w:tab w:val="left" w:pos="360"/>
        </w:tabs>
        <w:ind w:left="0" w:firstLine="360"/>
      </w:pPr>
      <w:r w:rsidRPr="00E36E2E">
        <w:t>The Department of Children and Families:</w:t>
      </w:r>
    </w:p>
    <w:p w:rsidR="00B518F3" w:rsidRPr="00E36E2E" w:rsidRDefault="00B518F3" w:rsidP="00B518F3">
      <w:pPr>
        <w:pStyle w:val="ListParagraph"/>
        <w:numPr>
          <w:ilvl w:val="1"/>
          <w:numId w:val="1"/>
        </w:numPr>
        <w:tabs>
          <w:tab w:val="clear" w:pos="288"/>
          <w:tab w:val="left" w:pos="360"/>
        </w:tabs>
        <w:ind w:left="0" w:firstLine="360"/>
      </w:pPr>
      <w:r w:rsidRPr="00E36E2E">
        <w:t xml:space="preserve"> Temporary Rule Suspension and Modification Concerning Child Protection Visitation and Case Plans; and</w:t>
      </w:r>
    </w:p>
    <w:p w:rsidR="00B518F3" w:rsidRPr="00E36E2E" w:rsidRDefault="00B518F3" w:rsidP="00B518F3">
      <w:pPr>
        <w:pStyle w:val="ListParagraph"/>
        <w:numPr>
          <w:ilvl w:val="1"/>
          <w:numId w:val="1"/>
        </w:numPr>
        <w:tabs>
          <w:tab w:val="clear" w:pos="288"/>
          <w:tab w:val="left" w:pos="360"/>
        </w:tabs>
        <w:ind w:left="0" w:firstLine="360"/>
      </w:pPr>
      <w:r w:rsidRPr="00E36E2E">
        <w:t>Temporary Rule Modification related to the Address Confidentiality Program;</w:t>
      </w:r>
    </w:p>
    <w:p w:rsidR="00B518F3" w:rsidRPr="00E36E2E" w:rsidRDefault="00B518F3" w:rsidP="00B518F3">
      <w:pPr>
        <w:pStyle w:val="ListParagraph"/>
        <w:numPr>
          <w:ilvl w:val="0"/>
          <w:numId w:val="1"/>
        </w:numPr>
        <w:tabs>
          <w:tab w:val="clear" w:pos="288"/>
          <w:tab w:val="left" w:pos="360"/>
        </w:tabs>
        <w:ind w:left="0" w:firstLine="360"/>
      </w:pPr>
      <w:r w:rsidRPr="00E36E2E">
        <w:lastRenderedPageBreak/>
        <w:t>The Civil Service Commission:</w:t>
      </w:r>
    </w:p>
    <w:p w:rsidR="00B518F3" w:rsidRPr="00E36E2E" w:rsidRDefault="00B518F3" w:rsidP="00B518F3">
      <w:pPr>
        <w:pStyle w:val="ListParagraph"/>
        <w:numPr>
          <w:ilvl w:val="1"/>
          <w:numId w:val="1"/>
        </w:numPr>
        <w:tabs>
          <w:tab w:val="clear" w:pos="288"/>
          <w:tab w:val="left" w:pos="360"/>
        </w:tabs>
        <w:ind w:left="0" w:firstLine="360"/>
      </w:pPr>
      <w:r w:rsidRPr="00E36E2E">
        <w:t>Temporary Rule Relaxation and Modification of the Regulatory Provisions Concerning Sick Leave; and</w:t>
      </w:r>
    </w:p>
    <w:p w:rsidR="00B518F3" w:rsidRPr="00E36E2E" w:rsidRDefault="00B518F3" w:rsidP="00B518F3">
      <w:pPr>
        <w:pStyle w:val="ListParagraph"/>
        <w:numPr>
          <w:ilvl w:val="1"/>
          <w:numId w:val="1"/>
        </w:numPr>
        <w:tabs>
          <w:tab w:val="clear" w:pos="288"/>
          <w:tab w:val="left" w:pos="360"/>
        </w:tabs>
        <w:ind w:left="0" w:firstLine="360"/>
      </w:pPr>
      <w:r w:rsidRPr="00E36E2E">
        <w:t>Temporary Rule Relaxation and Modification of the Regulatory Provisions Concerning Flextime Programs;</w:t>
      </w:r>
    </w:p>
    <w:p w:rsidR="00B518F3" w:rsidRPr="00E36E2E" w:rsidRDefault="00B518F3" w:rsidP="00B518F3">
      <w:pPr>
        <w:pStyle w:val="ListParagraph"/>
        <w:numPr>
          <w:ilvl w:val="0"/>
          <w:numId w:val="1"/>
        </w:numPr>
        <w:tabs>
          <w:tab w:val="clear" w:pos="288"/>
          <w:tab w:val="left" w:pos="360"/>
        </w:tabs>
        <w:ind w:left="0" w:firstLine="360"/>
      </w:pPr>
      <w:r w:rsidRPr="00E36E2E">
        <w:t>The Department of Community Affairs Temporary Rule Concerning Remote Public Meetings;</w:t>
      </w:r>
    </w:p>
    <w:p w:rsidR="00B518F3" w:rsidRPr="00E36E2E" w:rsidRDefault="00B518F3" w:rsidP="00B518F3">
      <w:pPr>
        <w:pStyle w:val="ListParagraph"/>
        <w:numPr>
          <w:ilvl w:val="0"/>
          <w:numId w:val="1"/>
        </w:numPr>
        <w:tabs>
          <w:tab w:val="clear" w:pos="288"/>
          <w:tab w:val="left" w:pos="360"/>
        </w:tabs>
        <w:ind w:left="0" w:firstLine="360"/>
      </w:pPr>
      <w:r w:rsidRPr="00E36E2E">
        <w:t>The Department of Environmental Protection Temporary Rule Modification Concerning Regulated Medical Waste;</w:t>
      </w:r>
    </w:p>
    <w:p w:rsidR="00B518F3" w:rsidRPr="00E36E2E" w:rsidRDefault="00B518F3" w:rsidP="00B518F3">
      <w:pPr>
        <w:pStyle w:val="ListParagraph"/>
        <w:numPr>
          <w:ilvl w:val="0"/>
          <w:numId w:val="1"/>
        </w:numPr>
        <w:tabs>
          <w:tab w:val="clear" w:pos="288"/>
          <w:tab w:val="left" w:pos="360"/>
        </w:tabs>
        <w:ind w:left="0" w:firstLine="360"/>
      </w:pPr>
      <w:r w:rsidRPr="00E36E2E">
        <w:t>The Economic Development Authority Temporary Rule Waivers Concerning Full-Time Employee Definition issued March 12, 2020;</w:t>
      </w:r>
    </w:p>
    <w:p w:rsidR="00B518F3" w:rsidRPr="00E36E2E" w:rsidRDefault="00B518F3" w:rsidP="00B518F3">
      <w:pPr>
        <w:pStyle w:val="ListParagraph"/>
        <w:numPr>
          <w:ilvl w:val="0"/>
          <w:numId w:val="1"/>
        </w:numPr>
        <w:tabs>
          <w:tab w:val="clear" w:pos="288"/>
          <w:tab w:val="left" w:pos="360"/>
        </w:tabs>
        <w:ind w:left="0" w:firstLine="360"/>
      </w:pPr>
      <w:r w:rsidRPr="00E36E2E">
        <w:t>The Department of Health:</w:t>
      </w:r>
    </w:p>
    <w:p w:rsidR="00B518F3" w:rsidRPr="00E36E2E" w:rsidRDefault="00B518F3" w:rsidP="00B518F3">
      <w:pPr>
        <w:pStyle w:val="ListParagraph"/>
        <w:numPr>
          <w:ilvl w:val="1"/>
          <w:numId w:val="1"/>
        </w:numPr>
        <w:tabs>
          <w:tab w:val="clear" w:pos="288"/>
          <w:tab w:val="left" w:pos="360"/>
        </w:tabs>
        <w:ind w:left="0" w:firstLine="360"/>
      </w:pPr>
      <w:r w:rsidRPr="00E36E2E">
        <w:t xml:space="preserve"> Temporary Rule Waiver/Modification Concerning Eligibility for Take-Home Medication issued May 8, 2020;</w:t>
      </w:r>
    </w:p>
    <w:p w:rsidR="00B518F3" w:rsidRPr="00E36E2E" w:rsidRDefault="00B518F3" w:rsidP="00B518F3">
      <w:pPr>
        <w:pStyle w:val="ListParagraph"/>
        <w:numPr>
          <w:ilvl w:val="1"/>
          <w:numId w:val="1"/>
        </w:numPr>
        <w:tabs>
          <w:tab w:val="clear" w:pos="288"/>
          <w:tab w:val="left" w:pos="360"/>
        </w:tabs>
        <w:ind w:left="0" w:firstLine="360"/>
      </w:pPr>
      <w:r w:rsidRPr="00E36E2E">
        <w:t>Temporary Rule Waiver/Modification Concerning Utilization Criteria for Invasive Cardiac Diagnostic Facilities and Cardiac Surgical Centers issued March 4, 2021;</w:t>
      </w:r>
    </w:p>
    <w:p w:rsidR="00B518F3" w:rsidRPr="00E36E2E" w:rsidRDefault="00B518F3" w:rsidP="00B518F3">
      <w:pPr>
        <w:pStyle w:val="ListParagraph"/>
        <w:numPr>
          <w:ilvl w:val="1"/>
          <w:numId w:val="1"/>
        </w:numPr>
        <w:tabs>
          <w:tab w:val="clear" w:pos="288"/>
          <w:tab w:val="left" w:pos="360"/>
        </w:tabs>
        <w:ind w:left="0" w:firstLine="360"/>
      </w:pPr>
      <w:r w:rsidRPr="00E36E2E">
        <w:t>Health Facilities Waiver Concerning Infection Prevention and Control of COVID-19 in Assisted Living Residences issued April 4, 2020;</w:t>
      </w:r>
    </w:p>
    <w:p w:rsidR="00B518F3" w:rsidRPr="00E36E2E" w:rsidRDefault="00B518F3" w:rsidP="00B518F3">
      <w:pPr>
        <w:pStyle w:val="ListParagraph"/>
        <w:numPr>
          <w:ilvl w:val="1"/>
          <w:numId w:val="1"/>
        </w:numPr>
        <w:tabs>
          <w:tab w:val="clear" w:pos="288"/>
          <w:tab w:val="left" w:pos="360"/>
        </w:tabs>
        <w:ind w:left="0" w:firstLine="360"/>
      </w:pPr>
      <w:r w:rsidRPr="00E36E2E">
        <w:t xml:space="preserve">Health Facilities Waiver Concerning Notification of a Contagious Disease Outbreak issued April 4, 2020; </w:t>
      </w:r>
    </w:p>
    <w:p w:rsidR="00B518F3" w:rsidRPr="00E36E2E" w:rsidRDefault="00B518F3" w:rsidP="00B518F3">
      <w:pPr>
        <w:pStyle w:val="ListParagraph"/>
        <w:numPr>
          <w:ilvl w:val="1"/>
          <w:numId w:val="1"/>
        </w:numPr>
        <w:tabs>
          <w:tab w:val="clear" w:pos="288"/>
          <w:tab w:val="left" w:pos="360"/>
        </w:tabs>
        <w:ind w:left="0" w:firstLine="360"/>
      </w:pPr>
      <w:r w:rsidRPr="00E36E2E">
        <w:t>Executive Directive No. 21-012 issued November 24, 2021;</w:t>
      </w:r>
    </w:p>
    <w:p w:rsidR="00B518F3" w:rsidRPr="00E36E2E" w:rsidRDefault="00B518F3" w:rsidP="00B518F3">
      <w:pPr>
        <w:pStyle w:val="ListParagraph"/>
        <w:numPr>
          <w:ilvl w:val="1"/>
          <w:numId w:val="1"/>
        </w:numPr>
        <w:tabs>
          <w:tab w:val="clear" w:pos="288"/>
          <w:tab w:val="left" w:pos="360"/>
        </w:tabs>
        <w:ind w:left="0" w:firstLine="360"/>
      </w:pPr>
      <w:r w:rsidRPr="00E36E2E">
        <w:t>Waiver Concerning Telehealth issued April 17, 2020;</w:t>
      </w:r>
    </w:p>
    <w:p w:rsidR="00B518F3" w:rsidRPr="00E36E2E" w:rsidRDefault="00B518F3" w:rsidP="00B518F3">
      <w:pPr>
        <w:pStyle w:val="ListParagraph"/>
        <w:numPr>
          <w:ilvl w:val="1"/>
          <w:numId w:val="1"/>
        </w:numPr>
        <w:tabs>
          <w:tab w:val="clear" w:pos="288"/>
          <w:tab w:val="left" w:pos="360"/>
        </w:tabs>
        <w:ind w:left="0" w:firstLine="360"/>
      </w:pPr>
      <w:r w:rsidRPr="00E36E2E">
        <w:t>Health Facilities Waiver  for Licensed Inpatient Facilities issued March 13, 2020;</w:t>
      </w:r>
    </w:p>
    <w:p w:rsidR="00B518F3" w:rsidRPr="00E36E2E" w:rsidRDefault="00B518F3" w:rsidP="00B518F3">
      <w:pPr>
        <w:pStyle w:val="ListParagraph"/>
        <w:numPr>
          <w:ilvl w:val="1"/>
          <w:numId w:val="1"/>
        </w:numPr>
        <w:tabs>
          <w:tab w:val="clear" w:pos="288"/>
          <w:tab w:val="left" w:pos="360"/>
        </w:tabs>
        <w:ind w:left="0" w:firstLine="360"/>
      </w:pPr>
      <w:r w:rsidRPr="00E36E2E">
        <w:t>Temporary Rule Waiver/Modification Concerning Certification for Certified Medication Aides issued January 12, 2021;</w:t>
      </w:r>
    </w:p>
    <w:p w:rsidR="00B518F3" w:rsidRPr="00E36E2E" w:rsidRDefault="00B518F3" w:rsidP="00B518F3">
      <w:pPr>
        <w:pStyle w:val="ListParagraph"/>
        <w:numPr>
          <w:ilvl w:val="1"/>
          <w:numId w:val="1"/>
        </w:numPr>
        <w:tabs>
          <w:tab w:val="clear" w:pos="288"/>
          <w:tab w:val="left" w:pos="360"/>
        </w:tabs>
        <w:ind w:left="0" w:firstLine="360"/>
      </w:pPr>
      <w:r w:rsidRPr="00E36E2E">
        <w:t>Temporary Rule Waiver/Rule Modification Concerning Certification of Nurse Aides in Long-Term Care Facilities issued May 11,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Concerning Nurse Aide Competency issued April 15,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of Nurse Aide Certification Requirements issued April 14,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Blanket Waiver for Home Health Agency Licensing Standards issued April 24,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Health Facilities Waiver for Home Health Agencies and Hospice Facilities issued March 13,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Blanket Waiver for Hospice Licensing Standards issued April 23,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Health Facilities Waiver for Ambulatory Care, Adult, and Pediatric Care Facilities issued March 13,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Waiver Concerning Advance Practice Nurses and Certified Registered Nurse Anesthetists issued April 17,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lastRenderedPageBreak/>
        <w:t>Temporary Rule Waiver/Modification Concerning Mobile Vans issued December 10,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Modification and Suspension Concerning Dialysis Staffing issued April 17,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Waivers Concerning Hospitals issued April 7,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Health Facilities Waiver Concerning Acute Care Hospitals Credentials issued March 26,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Concerning Respiratory Care Supplies and Equipment issued May 8,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Concerning Nurse Aides Licensing issued December 10,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Concerning Collection Stations and Patient Service Centers issued June 5,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 Modification, and Suspension Concerning Continuing Education issued October 4,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20-003 issued March 19,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20-004 issued March 27,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20-005 issued March 31,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20-006 issued December 16,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Policy setting forth Allocation of Critical Care Resources During a Public Health Emergency issued April 11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Executive Directive 20-007 issued April 11,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Executive Directive 20-008 issued April 14,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20-011 issued April 28,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Executive Directive 20-012 issued May 12,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Standing Order for COVID-19 Testing Control No. 2020-01 issued May 12,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20-016 revised June 16,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20-018 revised June 16,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20-020 revised October 21,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20-027 issued August 24,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20-033 issued November 30,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20-034 issued December 2,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Standing Order for COVID-19 Testing as to Long-Term Care Facilities Control No. 2020-02;</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20-035 revised December 15,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20-037 revised June 16,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21-002 issued April 14,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21-005 issued May 28,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21-006 issued June 15,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21-007 revised June 14,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21-009 issued July 26,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21-011 issued October 7,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21-012 issued November 24,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Emergency Conditional Curtailment of Admissions Order issued April 13,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lastRenderedPageBreak/>
        <w:t xml:space="preserve">Memorandum Regarding Support Person(s) for a Patient with a Disability issued May 12,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Memorandum Regarding Temporary Feeding Assistant Training issued May 21,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Certificate of Waiver Concerning Emergency Medical Services BLS Crewmember Requirements;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MICU Crewmember Requirements;</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SCTU Crewmember Requirements;</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 Certificate of Waiver Concerning Emergency Medical Services ALS Triage to Home;</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w:t>
      </w:r>
      <w:r w:rsidR="00F201B7" w:rsidRPr="00E36E2E">
        <w:t xml:space="preserve"> BLS Triage t</w:t>
      </w:r>
      <w:r w:rsidRPr="00E36E2E">
        <w:t>o Home;</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EMT Re-Entry – COVID-19;</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w:t>
      </w:r>
      <w:r w:rsidR="00F201B7" w:rsidRPr="00E36E2E">
        <w:t>vices Paramedic Re-Entry – COVID</w:t>
      </w:r>
      <w:r w:rsidRPr="00E36E2E">
        <w:t>-19;</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Recertification of Inactive Paramedics;</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EMT Reciprocity; and</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MAV and BLS Ambulance Service PPE Requirements;</w:t>
      </w:r>
    </w:p>
    <w:p w:rsidR="00B518F3" w:rsidRPr="00E36E2E" w:rsidRDefault="00B518F3" w:rsidP="00B518F3">
      <w:pPr>
        <w:pStyle w:val="ListParagraph"/>
        <w:numPr>
          <w:ilvl w:val="0"/>
          <w:numId w:val="1"/>
        </w:numPr>
        <w:ind w:left="0" w:firstLine="360"/>
      </w:pPr>
      <w:r w:rsidRPr="00E36E2E">
        <w:t>The New Jersey Housing and Mortgage Finance Agency: Resolution expanding the Foreclosure Mediation Assistance Program;</w:t>
      </w:r>
    </w:p>
    <w:p w:rsidR="00B518F3" w:rsidRPr="00E36E2E" w:rsidRDefault="00B518F3" w:rsidP="00B518F3">
      <w:pPr>
        <w:pStyle w:val="ListParagraph"/>
        <w:numPr>
          <w:ilvl w:val="0"/>
          <w:numId w:val="1"/>
        </w:numPr>
        <w:tabs>
          <w:tab w:val="clear" w:pos="288"/>
          <w:tab w:val="left" w:pos="360"/>
        </w:tabs>
        <w:ind w:left="0" w:firstLine="360"/>
      </w:pPr>
      <w:r w:rsidRPr="00E36E2E">
        <w:t>The Department of Human Services:</w:t>
      </w:r>
    </w:p>
    <w:p w:rsidR="00B518F3" w:rsidRPr="00E36E2E" w:rsidRDefault="00B518F3" w:rsidP="00B518F3">
      <w:pPr>
        <w:pStyle w:val="ListParagraph"/>
        <w:numPr>
          <w:ilvl w:val="1"/>
          <w:numId w:val="1"/>
        </w:numPr>
        <w:tabs>
          <w:tab w:val="clear" w:pos="288"/>
          <w:tab w:val="left" w:pos="360"/>
        </w:tabs>
        <w:ind w:left="0" w:firstLine="360"/>
      </w:pPr>
      <w:r w:rsidRPr="00E36E2E">
        <w:t>Temporary Rule Modification and Guidance Concerning Telehealth for Various Services; and</w:t>
      </w:r>
    </w:p>
    <w:p w:rsidR="00B518F3" w:rsidRPr="00E36E2E" w:rsidRDefault="00B518F3" w:rsidP="00B518F3">
      <w:pPr>
        <w:pStyle w:val="ListParagraph"/>
        <w:numPr>
          <w:ilvl w:val="1"/>
          <w:numId w:val="1"/>
        </w:numPr>
        <w:tabs>
          <w:tab w:val="clear" w:pos="288"/>
          <w:tab w:val="left" w:pos="360"/>
        </w:tabs>
        <w:ind w:left="0" w:firstLine="360"/>
      </w:pPr>
      <w:r w:rsidRPr="00E36E2E">
        <w:t>Temporary Rule Modification waiving certain Intoxicated Driver Program rules to provide scheduling flexibility and online classes;</w:t>
      </w:r>
    </w:p>
    <w:p w:rsidR="00B518F3" w:rsidRPr="00E36E2E" w:rsidRDefault="00B518F3" w:rsidP="00B518F3">
      <w:pPr>
        <w:pStyle w:val="ListParagraph"/>
        <w:numPr>
          <w:ilvl w:val="0"/>
          <w:numId w:val="1"/>
        </w:numPr>
        <w:ind w:left="0" w:firstLine="360"/>
      </w:pPr>
      <w:r w:rsidRPr="00E36E2E">
        <w:t>The Department of Law and Public Safety, Division of Consumer Affairs:</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DCA-AO-2021-01;</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DCA-AO-2021-02;</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DCA-AO-2021-03;</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DCA-AO-2021-04;</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and Waiver DCA-AO-2021-06 and DCA-W-2021-02;</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and Waiver DCA-AO-2021-12 and DCA-W-2021-07;</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and Waiver DCA-AO-2021-14 and DCA-W-2021-08;</w:t>
      </w:r>
    </w:p>
    <w:p w:rsidR="00B518F3" w:rsidRPr="00E36E2E" w:rsidRDefault="00B518F3" w:rsidP="00B518F3">
      <w:pPr>
        <w:pStyle w:val="ListParagraph"/>
        <w:numPr>
          <w:ilvl w:val="1"/>
          <w:numId w:val="1"/>
        </w:numPr>
        <w:tabs>
          <w:tab w:val="clear" w:pos="288"/>
          <w:tab w:val="left" w:pos="360"/>
        </w:tabs>
        <w:ind w:left="0" w:firstLine="360"/>
      </w:pPr>
      <w:r w:rsidRPr="00E36E2E">
        <w:t>Temporary Rule Waiver Waiving Criminal Background Checks as a Pre-requisite of Obtaining a Health Care Practitioner Certification or Licensure issued March 19, 2020;</w:t>
      </w:r>
    </w:p>
    <w:p w:rsidR="00B518F3" w:rsidRPr="00E36E2E" w:rsidRDefault="00B518F3" w:rsidP="00B518F3">
      <w:pPr>
        <w:pStyle w:val="ListParagraph"/>
        <w:numPr>
          <w:ilvl w:val="1"/>
          <w:numId w:val="1"/>
        </w:numPr>
        <w:tabs>
          <w:tab w:val="clear" w:pos="288"/>
          <w:tab w:val="left" w:pos="360"/>
        </w:tabs>
        <w:ind w:left="0" w:firstLine="360"/>
      </w:pPr>
      <w:r w:rsidRPr="00E36E2E">
        <w:lastRenderedPageBreak/>
        <w:t xml:space="preserve">Board of Marriage and Family Therapy Examiners, Alcohol and Drug Counselor Committee Temporary Rule Waiver issued March 19, 2020; </w:t>
      </w:r>
    </w:p>
    <w:p w:rsidR="00B518F3" w:rsidRPr="00E36E2E" w:rsidRDefault="00B518F3" w:rsidP="00B518F3">
      <w:pPr>
        <w:pStyle w:val="ListParagraph"/>
        <w:numPr>
          <w:ilvl w:val="1"/>
          <w:numId w:val="1"/>
        </w:numPr>
        <w:tabs>
          <w:tab w:val="clear" w:pos="288"/>
          <w:tab w:val="clear" w:pos="720"/>
          <w:tab w:val="left" w:pos="360"/>
          <w:tab w:val="left" w:pos="900"/>
        </w:tabs>
        <w:ind w:left="0" w:firstLine="360"/>
      </w:pPr>
      <w:r w:rsidRPr="00E36E2E">
        <w:t>Board of Medical Examiners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Polysomnography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Nursing Temporary Rule Waivers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Dentistry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 xml:space="preserve">Board of Medical Examiners, </w:t>
      </w:r>
      <w:proofErr w:type="spellStart"/>
      <w:r w:rsidRPr="00E36E2E">
        <w:t>Electrologists</w:t>
      </w:r>
      <w:proofErr w:type="spellEnd"/>
      <w:r w:rsidRPr="00E36E2E">
        <w:t xml:space="preserve"> Advisory Committee,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Marriage and Family Therapy Examiners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 xml:space="preserve">Board of Ophthalmic Dispensers and Ophthalmic Technicians Temporary Rule Waiver issued March 19, 2020; </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Marriage and Family Therapy Examiners, Professional Counselor Committee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 xml:space="preserve">Board of Pharmacy Temporary Rule Waiver issued March 19, 2020; </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Medical Examiners, Physician Assistant Advisory Committee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Respiratory Care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Social Work Examiners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Certified Psychoanalysts Advisory Committee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Psychological Examiners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Waiver DCA-W-2020-06;</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DCA-AO-2020-02;</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and Waiver DCA-AO-2020-05 and DCA-W-2020-09;</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and Waiver DCA-AO-2020-06 and DCA-W-2020-10;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DCA-AO-2020-12;</w:t>
      </w:r>
    </w:p>
    <w:p w:rsidR="00B518F3" w:rsidRPr="00E36E2E" w:rsidRDefault="00F201B7" w:rsidP="00F201B7">
      <w:pPr>
        <w:pStyle w:val="ListParagraph"/>
        <w:numPr>
          <w:ilvl w:val="1"/>
          <w:numId w:val="1"/>
        </w:numPr>
        <w:tabs>
          <w:tab w:val="clear" w:pos="288"/>
          <w:tab w:val="left" w:pos="360"/>
          <w:tab w:val="left" w:pos="900"/>
        </w:tabs>
      </w:pPr>
      <w:r w:rsidRPr="00E36E2E">
        <w:t>Waiver DCA-W-2020-11</w:t>
      </w:r>
      <w:r w:rsidR="00B518F3" w:rsidRPr="00E36E2E">
        <w:t>;</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and Waiver DCA-AO-2020-15 and DCA-W-2020-14;</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DCA-AO-2020-19;</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DCA-AO-2021-11;</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Waiver DCA-W-2020-01;</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Waiver DCA-W-2020-02;</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Waiver DCA-W-2020-04;</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lastRenderedPageBreak/>
        <w:t>Administrative Order and Waiver DCA-AO-2021-09 and DCA-W-2021-05; and</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and Waiver DCA-AO-2020-13 and DCA-W-2020-12;</w:t>
      </w:r>
    </w:p>
    <w:p w:rsidR="00B518F3" w:rsidRPr="00E36E2E" w:rsidRDefault="00B518F3" w:rsidP="00B518F3">
      <w:pPr>
        <w:pStyle w:val="ListParagraph"/>
        <w:numPr>
          <w:ilvl w:val="0"/>
          <w:numId w:val="1"/>
        </w:numPr>
        <w:ind w:left="0" w:firstLine="360"/>
      </w:pPr>
      <w:r w:rsidRPr="00E36E2E">
        <w:t>The Department of State: Temporary Rule Relaxation Concerning the Expiration of Center Designations made pursuant to the State Plan Resolution No. 2020-07 issued April 15, 2020; and</w:t>
      </w:r>
    </w:p>
    <w:p w:rsidR="00B518F3" w:rsidRPr="00E36E2E" w:rsidRDefault="00B518F3" w:rsidP="00B518F3">
      <w:pPr>
        <w:pStyle w:val="ListParagraph"/>
        <w:numPr>
          <w:ilvl w:val="0"/>
          <w:numId w:val="1"/>
        </w:numPr>
        <w:ind w:left="0" w:firstLine="360"/>
      </w:pPr>
      <w:r w:rsidRPr="00E36E2E">
        <w:t>The Urban Enterprise Zone Authority: Temporary Rule Modification Concerning Business Certification for Zone Business Benefits.</w:t>
      </w:r>
    </w:p>
    <w:p w:rsidR="00686AEB" w:rsidRPr="00E36E2E" w:rsidRDefault="00686AEB" w:rsidP="00686AEB"/>
    <w:p w:rsidR="00B518F3" w:rsidRPr="00E36E2E" w:rsidRDefault="00B518F3" w:rsidP="00686AEB">
      <w:r w:rsidRPr="00E36E2E">
        <w:tab/>
        <w:t>2.  This concurrent resolution shall take effect immediately.</w:t>
      </w:r>
    </w:p>
    <w:p w:rsidR="00686AEB" w:rsidRPr="00E36E2E" w:rsidRDefault="00686AEB" w:rsidP="00686AEB"/>
    <w:p w:rsidR="00B518F3" w:rsidRPr="00E36E2E" w:rsidRDefault="00B518F3" w:rsidP="00686AEB"/>
    <w:p w:rsidR="00686AEB" w:rsidRPr="00E36E2E" w:rsidRDefault="00686AEB" w:rsidP="00686AEB">
      <w:pPr>
        <w:jc w:val="center"/>
      </w:pPr>
      <w:r w:rsidRPr="00E36E2E">
        <w:t>STATEMENT</w:t>
      </w:r>
    </w:p>
    <w:p w:rsidR="00686AEB" w:rsidRPr="00E36E2E" w:rsidRDefault="00686AEB" w:rsidP="00686AEB"/>
    <w:p w:rsidR="00B518F3" w:rsidRPr="00E36E2E" w:rsidRDefault="00F201B7" w:rsidP="00686AEB">
      <w:r w:rsidRPr="00E36E2E">
        <w:tab/>
        <w:t>Under current law (P.L.202</w:t>
      </w:r>
      <w:r w:rsidR="00A41F64">
        <w:t>1</w:t>
      </w:r>
      <w:r w:rsidRPr="00E36E2E">
        <w:t>, c.103), the COVID-19 Public Health Emergency ended on July 4, 2021, except that certain administrative orders, directives, and waivers issued in response to the public health emergency were extended until January 11, 2022.  However, current law also provides that following the termination of the COVID-19 Public Health Emergency, the Governor must notify the Legislature by January 1, 2022 if the Governor determines that it is necessary or appropriate to continue for an additional 90 days beyond January 11, 2022 any administrative order, directive, or waiver issued by the head of a State agency that relied on the existence of the public health emergency.  Under current law, the administrative orders, directives, or waivers would be extended for an additional 90 days if each House of the Legislature passes a concurrent resolution to continue the administrative order, directive, or waiver.</w:t>
      </w:r>
    </w:p>
    <w:p w:rsidR="000C5038" w:rsidRPr="00E36E2E" w:rsidRDefault="00F201B7">
      <w:r w:rsidRPr="00E36E2E">
        <w:tab/>
        <w:t>Due to the surge in COVID-19 cases, hospitalizations, and deaths in this State, the Legislature concurs with the Governor’s recommendation that certain administrative orders, directives, and waivers issued in response to the COVID-19 Public Health Emergency be extended and remain in full force and effect until April 11, 2022</w:t>
      </w:r>
      <w:r w:rsidR="00810582">
        <w:t>.</w:t>
      </w:r>
      <w:bookmarkStart w:id="1" w:name="_GoBack"/>
      <w:bookmarkEnd w:id="1"/>
    </w:p>
    <w:sectPr w:rsidR="000C5038" w:rsidRPr="00E36E2E" w:rsidSect="00B04ED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D3E" w:rsidRDefault="00784D3E">
      <w:r>
        <w:separator/>
      </w:r>
    </w:p>
  </w:endnote>
  <w:endnote w:type="continuationSeparator" w:id="0">
    <w:p w:rsidR="00784D3E" w:rsidRDefault="0078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F73844" w:rsidRDefault="00665CBC" w:rsidP="00F73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D3E" w:rsidRDefault="00784D3E">
      <w:r>
        <w:separator/>
      </w:r>
    </w:p>
  </w:footnote>
  <w:footnote w:type="continuationSeparator" w:id="0">
    <w:p w:rsidR="00784D3E" w:rsidRDefault="00784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9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4EDB" w:rsidRDefault="00B04EDB" w:rsidP="00B04EDB">
    <w:pPr>
      <w:pStyle w:val="bpuHeadSpon"/>
    </w:pPr>
    <w:r w:rsidRPr="00B04EDB">
      <w:rPr>
        <w:rStyle w:val="bpuHeadSponChar"/>
      </w:rPr>
      <w:t>SCR165</w:t>
    </w:r>
    <w:r>
      <w:t xml:space="preserve"> VITALE</w:t>
    </w:r>
  </w:p>
  <w:p w:rsidR="00B04EDB" w:rsidRDefault="00B04EDB" w:rsidP="00B04EDB">
    <w:pPr>
      <w:pStyle w:val="bpuHeadSpon"/>
    </w:pPr>
    <w:r>
      <w:fldChar w:fldCharType="begin"/>
    </w:r>
    <w:r>
      <w:instrText xml:space="preserve"> PAGE  \* MERGEFORMAT </w:instrText>
    </w:r>
    <w:r>
      <w:fldChar w:fldCharType="separate"/>
    </w:r>
    <w:r w:rsidR="005C09F0">
      <w:rPr>
        <w:noProof/>
      </w:rPr>
      <w:t>8</w:t>
    </w:r>
    <w:r>
      <w:fldChar w:fldCharType="end"/>
    </w:r>
  </w:p>
  <w:p w:rsidR="00B04EDB" w:rsidRDefault="00B04EDB" w:rsidP="00B04E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4EDB" w:rsidRDefault="00B04EDB" w:rsidP="00B04EDB">
    <w:pPr>
      <w:pStyle w:val="bpuHeadSpon"/>
    </w:pPr>
    <w:r w:rsidRPr="00B04EDB">
      <w:rPr>
        <w:rStyle w:val="bpuHeadSponChar"/>
      </w:rPr>
      <w:t>SCR165</w:t>
    </w:r>
    <w:r>
      <w:t xml:space="preserve"> VITALE</w:t>
    </w:r>
  </w:p>
  <w:p w:rsidR="00B04EDB" w:rsidRDefault="00B04EDB" w:rsidP="00B04EDB">
    <w:pPr>
      <w:pStyle w:val="bpuHeadSpon"/>
    </w:pPr>
    <w:r>
      <w:fldChar w:fldCharType="begin"/>
    </w:r>
    <w:r>
      <w:instrText xml:space="preserve"> PAGE  \* MERGEFORMAT </w:instrText>
    </w:r>
    <w:r>
      <w:fldChar w:fldCharType="separate"/>
    </w:r>
    <w:r w:rsidR="005C09F0">
      <w:rPr>
        <w:noProof/>
      </w:rPr>
      <w:t>2</w:t>
    </w:r>
    <w:r>
      <w:fldChar w:fldCharType="end"/>
    </w:r>
  </w:p>
  <w:p w:rsidR="00B04EDB" w:rsidRDefault="00B04EDB" w:rsidP="00B04ED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E237EB"/>
    <w:multiLevelType w:val="hybridMultilevel"/>
    <w:tmpl w:val="DC4608F2"/>
    <w:lvl w:ilvl="0" w:tplc="04090019">
      <w:start w:val="1"/>
      <w:numFmt w:val="lowerLetter"/>
      <w:lvlText w:val="%1."/>
      <w:lvlJc w:val="left"/>
      <w:pPr>
        <w:ind w:left="1005" w:hanging="360"/>
      </w:pPr>
    </w:lvl>
    <w:lvl w:ilvl="1" w:tplc="3918BA62">
      <w:start w:val="1"/>
      <w:numFmt w:val="decimal"/>
      <w:lvlText w:val="(%2)"/>
      <w:lvlJc w:val="left"/>
      <w:pPr>
        <w:ind w:left="720" w:hanging="360"/>
      </w:pPr>
      <w:rPr>
        <w:rFonts w:hint="default"/>
      </w:rPr>
    </w:lvl>
    <w:lvl w:ilvl="2" w:tplc="0409001B">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D3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433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216A"/>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076F"/>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09F0"/>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4D3E"/>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58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0EEB"/>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1F6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EDB"/>
    <w:rsid w:val="00B05A3C"/>
    <w:rsid w:val="00B07100"/>
    <w:rsid w:val="00B1138C"/>
    <w:rsid w:val="00B2574A"/>
    <w:rsid w:val="00B27362"/>
    <w:rsid w:val="00B35D8A"/>
    <w:rsid w:val="00B42580"/>
    <w:rsid w:val="00B45B34"/>
    <w:rsid w:val="00B518F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3BFB"/>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08F"/>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6E2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4F0"/>
    <w:rsid w:val="00EC5281"/>
    <w:rsid w:val="00EC791D"/>
    <w:rsid w:val="00EC7CA6"/>
    <w:rsid w:val="00ED3C5D"/>
    <w:rsid w:val="00ED4553"/>
    <w:rsid w:val="00F00D08"/>
    <w:rsid w:val="00F02BF9"/>
    <w:rsid w:val="00F1124E"/>
    <w:rsid w:val="00F1350D"/>
    <w:rsid w:val="00F15583"/>
    <w:rsid w:val="00F17C18"/>
    <w:rsid w:val="00F200EE"/>
    <w:rsid w:val="00F201B7"/>
    <w:rsid w:val="00F22481"/>
    <w:rsid w:val="00F2542E"/>
    <w:rsid w:val="00F27278"/>
    <w:rsid w:val="00F344E3"/>
    <w:rsid w:val="00F34D58"/>
    <w:rsid w:val="00F40FC9"/>
    <w:rsid w:val="00F41A9D"/>
    <w:rsid w:val="00F44314"/>
    <w:rsid w:val="00F46EBE"/>
    <w:rsid w:val="00F549EF"/>
    <w:rsid w:val="00F54B9C"/>
    <w:rsid w:val="00F56E96"/>
    <w:rsid w:val="00F573DD"/>
    <w:rsid w:val="00F61E59"/>
    <w:rsid w:val="00F63D99"/>
    <w:rsid w:val="00F6426B"/>
    <w:rsid w:val="00F709B3"/>
    <w:rsid w:val="00F71A5E"/>
    <w:rsid w:val="00F73844"/>
    <w:rsid w:val="00F80AAC"/>
    <w:rsid w:val="00FA0AFC"/>
    <w:rsid w:val="00FA1C82"/>
    <w:rsid w:val="00FA2ED1"/>
    <w:rsid w:val="00FA4A52"/>
    <w:rsid w:val="00FA66C9"/>
    <w:rsid w:val="00FB4045"/>
    <w:rsid w:val="00FB4D8E"/>
    <w:rsid w:val="00FB6937"/>
    <w:rsid w:val="00FC0D0A"/>
    <w:rsid w:val="00FC1B0B"/>
    <w:rsid w:val="00FD2F97"/>
    <w:rsid w:val="00FD5EE0"/>
    <w:rsid w:val="00FD7F1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AA53A3-5F0A-4DE4-8061-5228B9E8B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B518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B518F3"/>
    <w:pPr>
      <w:ind w:left="720"/>
      <w:contextualSpacing/>
    </w:pPr>
  </w:style>
  <w:style w:type="paragraph" w:styleId="BalloonText">
    <w:name w:val="Balloon Text"/>
    <w:basedOn w:val="Normal"/>
    <w:link w:val="BalloonTextChar"/>
    <w:semiHidden/>
    <w:unhideWhenUsed/>
    <w:rsid w:val="00F738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3844"/>
    <w:rPr>
      <w:rFonts w:ascii="Segoe UI" w:hAnsi="Segoe UI" w:cs="Segoe UI"/>
      <w:spacing w:val="4"/>
      <w:sz w:val="18"/>
      <w:szCs w:val="18"/>
    </w:rPr>
  </w:style>
  <w:style w:type="character" w:styleId="LineNumber">
    <w:name w:val="line number"/>
    <w:basedOn w:val="DefaultParagraphFont"/>
    <w:semiHidden/>
    <w:unhideWhenUsed/>
    <w:rsid w:val="00B04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6C7F9-CD62-40A6-941E-BA3BB1827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2261</Words>
  <Characters>13710</Characters>
  <Application>Microsoft Office Word</Application>
  <DocSecurity>0</DocSecurity>
  <Lines>348</Lines>
  <Paragraphs>152</Paragraphs>
  <ScaleCrop>false</ScaleCrop>
  <HeadingPairs>
    <vt:vector size="2" baseType="variant">
      <vt:variant>
        <vt:lpstr>Title</vt:lpstr>
      </vt:variant>
      <vt:variant>
        <vt:i4>1</vt:i4>
      </vt:variant>
    </vt:vector>
  </HeadingPairs>
  <TitlesOfParts>
    <vt:vector size="1" baseType="lpstr">
      <vt:lpstr>SCR165</vt:lpstr>
    </vt:vector>
  </TitlesOfParts>
  <Manager>R229</Manager>
  <Company>NJ Office of Legislative Services</Company>
  <LinksUpToDate>false</LinksUpToDate>
  <CharactersWithSpaces>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SCR165</dc:title>
  <dc:subject/>
  <dc:creator>Senator  VITALE</dc:creator>
  <cp:keywords>SCR165|8|SG |305|310|336|N|0|</cp:keywords>
  <dc:description/>
  <cp:lastModifiedBy>Bell, Careema</cp:lastModifiedBy>
  <cp:revision>2</cp:revision>
  <cp:lastPrinted>2022-01-06T20:52:00Z</cp:lastPrinted>
  <dcterms:created xsi:type="dcterms:W3CDTF">2022-01-07T17:24:00Z</dcterms:created>
  <dcterms:modified xsi:type="dcterms:W3CDTF">2022-01-07T17:24:00Z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