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3FC" w:rsidRDefault="007343FC" w:rsidP="007343FC">
      <w:pPr>
        <w:pStyle w:val="bpuReprint"/>
      </w:pPr>
      <w:bookmarkStart w:id="0" w:name="bpuFrontPg"/>
      <w:bookmarkStart w:id="1" w:name="_GoBack"/>
      <w:bookmarkEnd w:id="0"/>
      <w:bookmarkEnd w:id="1"/>
      <w:r>
        <w:t>[First Reprint]</w:t>
      </w:r>
    </w:p>
    <w:p w:rsidR="00B04EDB" w:rsidRDefault="00B04EDB" w:rsidP="00B04EDB">
      <w:pPr>
        <w:pStyle w:val="bpuBill"/>
      </w:pPr>
      <w:r>
        <w:t xml:space="preserve">SENATE CONCURRENT RESOLUTION No. 165 </w:t>
      </w:r>
    </w:p>
    <w:p w:rsidR="00B04EDB" w:rsidRPr="009D38FF" w:rsidRDefault="00B04EDB" w:rsidP="00B04E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703080430" r:id="rId9"/>
        </w:object>
      </w:r>
    </w:p>
    <w:p w:rsidR="00B04EDB" w:rsidRDefault="00B04EDB" w:rsidP="00B04EDB">
      <w:pPr>
        <w:pStyle w:val="bpuState"/>
      </w:pPr>
      <w:r>
        <w:t>STATE OF NEW JERSEY</w:t>
      </w:r>
    </w:p>
    <w:p w:rsidR="00B04EDB" w:rsidRDefault="00B04EDB" w:rsidP="00B04EDB">
      <w:pPr>
        <w:pStyle w:val="bpuLegislature"/>
      </w:pPr>
      <w:r>
        <w:t>219th LEGISLATURE</w:t>
      </w:r>
    </w:p>
    <w:p w:rsidR="00B04EDB" w:rsidRDefault="00B04EDB" w:rsidP="00B04EDB">
      <w:pPr>
        <w:pStyle w:val="bpuWpGraphic"/>
      </w:pPr>
      <w:r>
        <w:object w:dxaOrig="8985" w:dyaOrig="255">
          <v:shape id="_x0000_i1026" type="#_x0000_t75" style="width:6in;height:12pt" o:ole="">
            <v:imagedata r:id="rId8" o:title=""/>
          </v:shape>
          <o:OLEObject Type="Embed" ProgID="WPWin6.1" ShapeID="_x0000_i1026" DrawAspect="Content" ObjectID="_1703080431" r:id="rId10"/>
        </w:object>
      </w:r>
      <w:r>
        <w:t xml:space="preserve">  </w:t>
      </w:r>
    </w:p>
    <w:p w:rsidR="00B04EDB" w:rsidRDefault="00B04EDB" w:rsidP="00B04EDB">
      <w:pPr>
        <w:pStyle w:val="bpuIntro"/>
      </w:pPr>
      <w:r>
        <w:t>INTRODUCED JANUARY 6, 2022</w:t>
      </w:r>
    </w:p>
    <w:p w:rsidR="00B04EDB" w:rsidRDefault="00B04EDB" w:rsidP="00B04EDB">
      <w:pPr>
        <w:pStyle w:val="bpuIntro"/>
      </w:pPr>
    </w:p>
    <w:p w:rsidR="00B04EDB" w:rsidRDefault="00B04EDB" w:rsidP="00B04EDB">
      <w:pPr>
        <w:pStyle w:val="bpuIntro"/>
        <w:sectPr w:rsidR="00B04EDB" w:rsidSect="00B04EDB">
          <w:headerReference w:type="even" r:id="rId11"/>
          <w:headerReference w:type="default" r:id="rId12"/>
          <w:pgSz w:w="12240" w:h="20160" w:code="5"/>
          <w:pgMar w:top="2160" w:right="1440" w:bottom="1440" w:left="1440" w:header="72" w:footer="720" w:gutter="0"/>
          <w:pgNumType w:start="1"/>
          <w:cols w:space="720"/>
          <w:docGrid w:linePitch="360"/>
        </w:sectPr>
      </w:pPr>
    </w:p>
    <w:p w:rsidR="00B04EDB" w:rsidRDefault="00B04EDB" w:rsidP="00B04EDB">
      <w:pPr>
        <w:pStyle w:val="bpuIntro"/>
      </w:pPr>
    </w:p>
    <w:p w:rsidR="00B04EDB" w:rsidRDefault="00B04EDB" w:rsidP="00B04EDB">
      <w:pPr>
        <w:pStyle w:val="bpuSponsor"/>
      </w:pPr>
      <w:r>
        <w:t>Sponsored by:</w:t>
      </w:r>
    </w:p>
    <w:p w:rsidR="00B04EDB" w:rsidRDefault="00B04EDB" w:rsidP="00B04EDB">
      <w:pPr>
        <w:pStyle w:val="bpuSponsor"/>
      </w:pPr>
      <w:r>
        <w:t>Senator  JOSEPH F. VITALE</w:t>
      </w:r>
    </w:p>
    <w:p w:rsidR="00B04EDB" w:rsidRDefault="00B04EDB" w:rsidP="00B04EDB">
      <w:pPr>
        <w:pStyle w:val="bpuSponsor"/>
      </w:pPr>
      <w:r>
        <w:t>District 19 (Middlesex)</w:t>
      </w:r>
    </w:p>
    <w:p w:rsidR="00B04EDB" w:rsidRDefault="00B04EDB" w:rsidP="00B04EDB">
      <w:pPr>
        <w:pStyle w:val="bpuSponsor"/>
      </w:pPr>
    </w:p>
    <w:p w:rsidR="00B04EDB" w:rsidRDefault="00B04EDB" w:rsidP="00B04EDB">
      <w:pPr>
        <w:pStyle w:val="bpuSponsor"/>
      </w:pPr>
    </w:p>
    <w:p w:rsidR="00B04EDB" w:rsidRDefault="00B04EDB" w:rsidP="00B04EDB">
      <w:pPr>
        <w:pStyle w:val="bpuSponsor"/>
      </w:pPr>
    </w:p>
    <w:p w:rsidR="00B04EDB" w:rsidRDefault="00B04EDB" w:rsidP="00B04EDB">
      <w:pPr>
        <w:pStyle w:val="bpuSponsor"/>
      </w:pPr>
    </w:p>
    <w:p w:rsidR="00B04EDB" w:rsidRDefault="00B04EDB" w:rsidP="00B04EDB">
      <w:pPr>
        <w:pStyle w:val="bpuSponsor"/>
      </w:pPr>
      <w:r>
        <w:t>SYNOPSIS</w:t>
      </w:r>
    </w:p>
    <w:p w:rsidR="00EE1C4F" w:rsidRPr="00EE1C4F" w:rsidRDefault="00EE1C4F" w:rsidP="00EE1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E1C4F">
        <w:rPr>
          <w:spacing w:val="0"/>
        </w:rPr>
        <w:t>Expresses approval of Legislature for a 45-day extension of certain administrative orders, directives, and waivers issued in response to COVID-19 Public Health Emergency.</w:t>
      </w:r>
    </w:p>
    <w:p w:rsidR="00B04EDB" w:rsidRDefault="00B04EDB" w:rsidP="00B04EDB">
      <w:pPr>
        <w:pStyle w:val="bpuNormText"/>
      </w:pPr>
    </w:p>
    <w:p w:rsidR="00B04EDB" w:rsidRDefault="00B04EDB" w:rsidP="00B04EDB">
      <w:pPr>
        <w:pStyle w:val="bpuSponsor"/>
      </w:pPr>
      <w:r>
        <w:t xml:space="preserve">CURRENT VERSION OF TEXT </w:t>
      </w:r>
    </w:p>
    <w:p w:rsidR="00B04EDB" w:rsidRDefault="007343FC" w:rsidP="00B04EDB">
      <w:pPr>
        <w:pStyle w:val="bpuNormText"/>
      </w:pPr>
      <w:r>
        <w:tab/>
        <w:t>As reported by the Senate Health, Human Services and Senior Citizens Committee on January 6, 2022, with amendments.</w:t>
      </w:r>
    </w:p>
    <w:p w:rsidR="00B04EDB" w:rsidRDefault="00B04EDB" w:rsidP="00B04E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4EDB" w:rsidRDefault="00B04EDB" w:rsidP="00122025">
      <w:pPr>
        <w:pStyle w:val="FronterPage"/>
        <w:tabs>
          <w:tab w:val="clear" w:pos="1440"/>
          <w:tab w:val="clear" w:pos="2160"/>
          <w:tab w:val="clear" w:pos="2880"/>
          <w:tab w:val="clear" w:pos="3600"/>
          <w:tab w:val="clear" w:pos="4320"/>
          <w:tab w:val="clear" w:pos="5040"/>
        </w:tabs>
        <w:sectPr w:rsidR="00B04EDB" w:rsidSect="00B04EDB">
          <w:type w:val="continuous"/>
          <w:pgSz w:w="12240" w:h="20160" w:code="5"/>
          <w:pgMar w:top="1440" w:right="2275" w:bottom="1440" w:left="2275" w:header="72" w:footer="720" w:gutter="0"/>
          <w:pgNumType w:start="1"/>
          <w:cols w:space="720"/>
          <w:docGrid w:linePitch="360"/>
        </w:sectPr>
      </w:pPr>
    </w:p>
    <w:p w:rsidR="007343FC" w:rsidRPr="007343FC" w:rsidRDefault="007343FC" w:rsidP="007343FC">
      <w:pPr>
        <w:ind w:left="288" w:hanging="288"/>
      </w:pPr>
      <w:r w:rsidRPr="00C869A2">
        <w:rPr>
          <w:b/>
          <w:smallCaps/>
        </w:rPr>
        <w:lastRenderedPageBreak/>
        <w:t xml:space="preserve">A </w:t>
      </w:r>
      <w:r w:rsidR="00C869A2">
        <w:rPr>
          <w:b/>
          <w:smallCaps/>
        </w:rPr>
        <w:t>Concurrent Resolution</w:t>
      </w:r>
      <w:r w:rsidRPr="007343FC">
        <w:t xml:space="preserve"> expressing the approval of the Legislature for a </w:t>
      </w:r>
      <w:r w:rsidRPr="007343FC">
        <w:rPr>
          <w:rFonts w:ascii="Albertus Extra Bold" w:hAnsi="Albertus Extra Bold"/>
          <w:b/>
          <w:vertAlign w:val="superscript"/>
        </w:rPr>
        <w:t>1</w:t>
      </w:r>
      <w:r w:rsidRPr="007343FC">
        <w:rPr>
          <w:rFonts w:ascii="Albertus Extra Bold" w:hAnsi="Albertus Extra Bold"/>
          <w:b/>
        </w:rPr>
        <w:t>[</w:t>
      </w:r>
      <w:r w:rsidRPr="007343FC">
        <w:t>90-day</w:t>
      </w:r>
      <w:r w:rsidRPr="007343FC">
        <w:rPr>
          <w:rFonts w:ascii="Albertus Extra Bold" w:hAnsi="Albertus Extra Bold"/>
          <w:b/>
        </w:rPr>
        <w:t>]</w:t>
      </w:r>
      <w:r w:rsidRPr="007343FC">
        <w:t xml:space="preserve"> </w:t>
      </w:r>
      <w:r w:rsidRPr="007343FC">
        <w:rPr>
          <w:u w:val="single"/>
        </w:rPr>
        <w:t>45-day</w:t>
      </w:r>
      <w:r w:rsidRPr="007343FC">
        <w:rPr>
          <w:rFonts w:ascii="Albertus Extra Bold" w:hAnsi="Albertus Extra Bold"/>
          <w:b/>
          <w:vertAlign w:val="superscript"/>
        </w:rPr>
        <w:t>1</w:t>
      </w:r>
      <w:r w:rsidRPr="007343FC">
        <w:t xml:space="preserve"> extension of certain administrative orders, directives, and waivers issued in response to the COVID-19 Public Health Emergency.</w:t>
      </w:r>
    </w:p>
    <w:p w:rsidR="000B1054" w:rsidRPr="00E36E2E" w:rsidRDefault="000B1054" w:rsidP="000B1054"/>
    <w:p w:rsidR="007343FC" w:rsidRPr="007343FC" w:rsidRDefault="007343FC" w:rsidP="007343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7343FC">
        <w:rPr>
          <w:b/>
          <w:bCs/>
          <w:smallCaps/>
          <w:spacing w:val="0"/>
        </w:rPr>
        <w:t>Whereas,</w:t>
      </w:r>
      <w:r w:rsidRPr="007343FC">
        <w:rPr>
          <w:spacing w:val="0"/>
        </w:rPr>
        <w:t xml:space="preserve"> On March 9, 2020, in response to coronavirus disease (COVID-19), the Governor issued Executive Order No. 103, declaring the existence of a public health emergency, pursuant to the “Emergency Health Powers Act” (EHPA), P.L.2005, c.222 (C.26:13-1 et seq.), and a state of emergency, pursuant to the New Jersey Civilian Defense and Disaster Control Act (Disaster Control Act), P.L.1942, c.251 (C.App.A:9-33 et seq.), in the State of New Jersey; and</w:t>
      </w:r>
    </w:p>
    <w:p w:rsidR="007343FC" w:rsidRPr="007343FC" w:rsidRDefault="007343FC" w:rsidP="007343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7343FC">
        <w:rPr>
          <w:b/>
          <w:bCs/>
          <w:smallCaps/>
          <w:spacing w:val="0"/>
        </w:rPr>
        <w:t>Whereas,</w:t>
      </w:r>
      <w:r w:rsidRPr="007343FC">
        <w:rPr>
          <w:spacing w:val="0"/>
        </w:rPr>
        <w:t xml:space="preserve"> Section 3 of P.L.2005, c.222 (C.26:13-3) establishes that a public health emergency declared by the Governor shall automatically terminate after 30 days, unless renewed for an additional 30 days through a declaration of the Governor; and</w:t>
      </w:r>
    </w:p>
    <w:p w:rsidR="007343FC" w:rsidRPr="007343FC" w:rsidRDefault="007343FC" w:rsidP="007343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7343FC">
        <w:rPr>
          <w:b/>
          <w:bCs/>
          <w:smallCaps/>
          <w:spacing w:val="0"/>
        </w:rPr>
        <w:t>Whereas,</w:t>
      </w:r>
      <w:r w:rsidRPr="007343FC">
        <w:rPr>
          <w:spacing w:val="0"/>
        </w:rPr>
        <w:t xml:space="preserve"> Through Executive Order Nos. 119, 138, 151, 162, 171, 180, 186, 191, 200, 210, 215, 222, 231, 235, and 240, issued on April 7, 2020, May 6, 2020, June 4, 2020, July 2, 2020, August 1, 2020, August 27, 2020, September 25, 2020, October 24, 2020, November 22, 2020, December 21, 2020, January 19, 2021, February 17, 2021, March 17, 2021, April 15, 2021, and May 14, 2021, respectively, the COVID-19 Public Health Emergency was extended, and all executive orders and administrative orders adopted in whole or in part in response to the COVID-19 Public Health Emergency remained in full force and effect; and</w:t>
      </w:r>
    </w:p>
    <w:p w:rsidR="007343FC" w:rsidRPr="007343FC" w:rsidRDefault="007343FC" w:rsidP="007343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7343FC">
        <w:rPr>
          <w:b/>
          <w:bCs/>
          <w:smallCaps/>
          <w:spacing w:val="0"/>
        </w:rPr>
        <w:t>Whereas,</w:t>
      </w:r>
      <w:r w:rsidRPr="007343FC">
        <w:rPr>
          <w:spacing w:val="0"/>
        </w:rPr>
        <w:t xml:space="preserve"> As COVID-19 continued to spread across New Jersey, the Governor issued a series of executive orders pursuant to the Governor’s authority under the EHPA and the Disaster Control Act, including Executive Order Nos. 104-133, Nos. 135-138, Nos. 140-166, Nos. 168-173, No. 175, Nos. 177-181, No. 183, Nos. 186-187, Nos. 189-198, No. 200, Nos. 203-204, No. 207, and Nos. 210-211 (2020) and Nos. 214-216, Nos. 219-220, Nos. 222-223, No. 225, Nos. 228-235, Nos. 237-244, No. 246, No. 249, Nos. 251- 253, Nos. 263-264, Nos. 266-267, and No. 271 (2021); and</w:t>
      </w:r>
    </w:p>
    <w:p w:rsidR="007343FC" w:rsidRPr="007343FC" w:rsidRDefault="007343FC" w:rsidP="007343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7343FC">
        <w:rPr>
          <w:b/>
          <w:bCs/>
          <w:smallCaps/>
          <w:spacing w:val="0"/>
        </w:rPr>
        <w:t>Whereas,</w:t>
      </w:r>
      <w:r w:rsidRPr="007343FC">
        <w:rPr>
          <w:spacing w:val="0"/>
        </w:rPr>
        <w:t xml:space="preserve"> On June 4, 2021, the Governor signed into law P.L.2021, c.103 and issued Executive Order No. 244, which terminated the public health emergency declared in Executive Order No. 103 (2020) but maintained the state of emergency declared in that same Order; and</w:t>
      </w:r>
    </w:p>
    <w:p w:rsidR="007343FC" w:rsidRPr="007343FC" w:rsidRDefault="007343FC" w:rsidP="007343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7343FC">
        <w:rPr>
          <w:b/>
          <w:bCs/>
          <w:smallCaps/>
          <w:spacing w:val="0"/>
        </w:rPr>
        <w:t>Whereas,</w:t>
      </w:r>
      <w:r w:rsidRPr="007343FC">
        <w:rPr>
          <w:spacing w:val="0"/>
        </w:rPr>
        <w:t xml:space="preserve"> P.L.2021, c.103 further provides that, following the termination of the public health emergency, the force and effect of any administrative order, directive, or waiver issued by the head of a State agency that relied on the existence of the public health </w:t>
      </w:r>
      <w:r w:rsidRPr="007343FC">
        <w:rPr>
          <w:spacing w:val="0"/>
        </w:rPr>
        <w:lastRenderedPageBreak/>
        <w:t>emergency declared by the Governor in Executive Order No. 103 of 2020, as extended, shall expire on January 11, 2022; and</w:t>
      </w:r>
    </w:p>
    <w:p w:rsidR="007343FC" w:rsidRPr="007343FC" w:rsidRDefault="007343FC" w:rsidP="007343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7343FC">
        <w:rPr>
          <w:b/>
          <w:bCs/>
          <w:smallCaps/>
          <w:spacing w:val="0"/>
        </w:rPr>
        <w:t>Whereas,</w:t>
      </w:r>
      <w:r w:rsidRPr="007343FC">
        <w:rPr>
          <w:spacing w:val="0"/>
        </w:rPr>
        <w:t xml:space="preserve"> Subsection b. of section  3 of P.L.2021, c.103</w:t>
      </w:r>
      <w:r w:rsidRPr="007343FC">
        <w:rPr>
          <w:rFonts w:ascii="Albertus Extra Bold" w:hAnsi="Albertus Extra Bold"/>
          <w:b/>
          <w:vertAlign w:val="superscript"/>
        </w:rPr>
        <w:t>1</w:t>
      </w:r>
      <w:r w:rsidRPr="007343FC">
        <w:rPr>
          <w:spacing w:val="0"/>
          <w:u w:val="single"/>
        </w:rPr>
        <w:t>, as amended,</w:t>
      </w:r>
      <w:r w:rsidRPr="007343FC">
        <w:rPr>
          <w:rFonts w:ascii="Albertus Extra Bold" w:hAnsi="Albertus Extra Bold"/>
          <w:b/>
          <w:vertAlign w:val="superscript"/>
        </w:rPr>
        <w:t>1</w:t>
      </w:r>
      <w:r w:rsidRPr="007343FC">
        <w:rPr>
          <w:spacing w:val="0"/>
        </w:rPr>
        <w:t xml:space="preserve"> provides  that the Legislature may pass a concurrent resolution to continue for </w:t>
      </w:r>
      <w:r w:rsidRPr="007343FC">
        <w:rPr>
          <w:rFonts w:ascii="Albertus Extra Bold" w:hAnsi="Albertus Extra Bold"/>
          <w:b/>
          <w:vertAlign w:val="superscript"/>
        </w:rPr>
        <w:t>1</w:t>
      </w:r>
      <w:r w:rsidRPr="007343FC">
        <w:rPr>
          <w:rFonts w:ascii="Albertus Extra Bold" w:hAnsi="Albertus Extra Bold"/>
          <w:b/>
        </w:rPr>
        <w:t>[</w:t>
      </w:r>
      <w:r w:rsidRPr="007343FC">
        <w:rPr>
          <w:spacing w:val="0"/>
        </w:rPr>
        <w:t>90</w:t>
      </w:r>
      <w:r w:rsidRPr="007343FC">
        <w:rPr>
          <w:rFonts w:ascii="Albertus Extra Bold" w:hAnsi="Albertus Extra Bold"/>
          <w:b/>
        </w:rPr>
        <w:t>]</w:t>
      </w:r>
      <w:r w:rsidRPr="007343FC">
        <w:rPr>
          <w:spacing w:val="0"/>
        </w:rPr>
        <w:t xml:space="preserve"> </w:t>
      </w:r>
      <w:r w:rsidRPr="007343FC">
        <w:rPr>
          <w:spacing w:val="0"/>
          <w:u w:val="single"/>
        </w:rPr>
        <w:t>45</w:t>
      </w:r>
      <w:r w:rsidRPr="007343FC">
        <w:rPr>
          <w:rFonts w:ascii="Albertus Extra Bold" w:hAnsi="Albertus Extra Bold"/>
          <w:b/>
          <w:vertAlign w:val="superscript"/>
        </w:rPr>
        <w:t>1</w:t>
      </w:r>
      <w:r w:rsidRPr="007343FC">
        <w:rPr>
          <w:spacing w:val="0"/>
        </w:rPr>
        <w:t xml:space="preserve"> days beyond January 11, 2022 any administrative order, directive, or waiver issued by the head of a State agency that relied on the existence of the public health emergency declared by the Governor in Executive Order No. 103 of 2020, as extended, for which the Governor has determined an extension is necessary or appropriate and has provided notice to the Legislature on or before January 1, 2022; and</w:t>
      </w:r>
    </w:p>
    <w:p w:rsidR="007343FC" w:rsidRPr="007343FC" w:rsidRDefault="007343FC" w:rsidP="007343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7343FC">
        <w:rPr>
          <w:b/>
          <w:bCs/>
          <w:smallCaps/>
          <w:spacing w:val="0"/>
        </w:rPr>
        <w:t>Whereas,</w:t>
      </w:r>
      <w:r w:rsidRPr="007343FC">
        <w:rPr>
          <w:spacing w:val="0"/>
        </w:rPr>
        <w:t xml:space="preserve"> The Governor has provided notice pursuant to the provisions of P.L.2021, c.103 for the extension of certain administrative orders, directives, and waivers enumerated in this concurrent resolution to protect the public health, safety, and welfare against the emergency created by COVID-19; now, therefore,</w:t>
      </w:r>
    </w:p>
    <w:p w:rsidR="00B518F3" w:rsidRPr="00E36E2E" w:rsidRDefault="00B518F3" w:rsidP="000B1054"/>
    <w:p w:rsidR="00686AEB" w:rsidRPr="00E36E2E" w:rsidRDefault="00686AEB" w:rsidP="00686AEB">
      <w:r w:rsidRPr="00E36E2E">
        <w:tab/>
      </w:r>
      <w:r w:rsidR="0042076F" w:rsidRPr="00E36E2E">
        <w:rPr>
          <w:rStyle w:val="BillHeading2"/>
        </w:rPr>
        <w:t>Be It Resolved</w:t>
      </w:r>
      <w:r w:rsidRPr="00E36E2E">
        <w:rPr>
          <w:rStyle w:val="BillHeading2"/>
        </w:rPr>
        <w:t xml:space="preserve"> </w:t>
      </w:r>
      <w:r w:rsidR="0042076F" w:rsidRPr="00E36E2E">
        <w:rPr>
          <w:rStyle w:val="BillLanguage"/>
        </w:rPr>
        <w:t xml:space="preserve">by the </w:t>
      </w:r>
      <w:r w:rsidR="0020216A">
        <w:rPr>
          <w:rStyle w:val="BillLanguage"/>
        </w:rPr>
        <w:t xml:space="preserve">Senate </w:t>
      </w:r>
      <w:r w:rsidR="0042076F" w:rsidRPr="00E36E2E">
        <w:rPr>
          <w:rStyle w:val="BillLanguage"/>
        </w:rPr>
        <w:t xml:space="preserve">of the </w:t>
      </w:r>
      <w:r w:rsidR="0020216A">
        <w:rPr>
          <w:rStyle w:val="BillLanguage"/>
        </w:rPr>
        <w:t xml:space="preserve">State of New Jersey (the General Assembly </w:t>
      </w:r>
      <w:r w:rsidR="0042076F" w:rsidRPr="00E36E2E">
        <w:rPr>
          <w:rStyle w:val="BillLanguage"/>
        </w:rPr>
        <w:t>concurring):</w:t>
      </w:r>
    </w:p>
    <w:p w:rsidR="00B518F3" w:rsidRPr="00E36E2E" w:rsidRDefault="00B518F3" w:rsidP="002E445D"/>
    <w:p w:rsidR="002E445D" w:rsidRPr="002E445D" w:rsidRDefault="002E445D" w:rsidP="002E445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45D">
        <w:rPr>
          <w:spacing w:val="0"/>
        </w:rPr>
        <w:tab/>
        <w:t xml:space="preserve">1.  The Legislature concurs with the Governor’s recommendation that the following administrative orders, directives, and waivers issued by the departments and authorities set forth herein shall remain in full force and effect until </w:t>
      </w:r>
      <w:r w:rsidRPr="002E445D">
        <w:rPr>
          <w:rFonts w:ascii="Albertus Extra Bold" w:hAnsi="Albertus Extra Bold"/>
          <w:b/>
          <w:vertAlign w:val="superscript"/>
        </w:rPr>
        <w:t>1</w:t>
      </w:r>
      <w:r w:rsidRPr="002E445D">
        <w:rPr>
          <w:rFonts w:ascii="Albertus Extra Bold" w:hAnsi="Albertus Extra Bold"/>
          <w:b/>
        </w:rPr>
        <w:t>[</w:t>
      </w:r>
      <w:r w:rsidRPr="002E445D">
        <w:rPr>
          <w:spacing w:val="0"/>
        </w:rPr>
        <w:t>April 11, 2022</w:t>
      </w:r>
      <w:r w:rsidRPr="002E445D">
        <w:rPr>
          <w:rFonts w:ascii="Albertus Extra Bold" w:hAnsi="Albertus Extra Bold"/>
          <w:b/>
        </w:rPr>
        <w:t>]</w:t>
      </w:r>
      <w:r w:rsidRPr="002E445D">
        <w:rPr>
          <w:spacing w:val="0"/>
        </w:rPr>
        <w:t xml:space="preserve"> </w:t>
      </w:r>
      <w:r w:rsidRPr="002E445D">
        <w:rPr>
          <w:spacing w:val="0"/>
          <w:u w:val="single"/>
        </w:rPr>
        <w:t>February 25, 2022</w:t>
      </w:r>
      <w:r w:rsidRPr="002E445D">
        <w:rPr>
          <w:rFonts w:ascii="Albertus Extra Bold" w:hAnsi="Albertus Extra Bold"/>
          <w:b/>
          <w:vertAlign w:val="superscript"/>
        </w:rPr>
        <w:t>1</w:t>
      </w:r>
      <w:r w:rsidRPr="002E445D">
        <w:rPr>
          <w:spacing w:val="0"/>
        </w:rPr>
        <w:t>:</w:t>
      </w:r>
    </w:p>
    <w:p w:rsidR="002E445D" w:rsidRPr="002E445D" w:rsidRDefault="002E445D" w:rsidP="002E445D">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The Department of Banking and Insurance:</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Bulletin No. 20-08: Temporary Rule Suspension and Modification Concerning the Temporary External Appeal Procedures for the Independent Health Care Appeals Program;</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 xml:space="preserve">Bulletin No. 20-09: Temporary Rule Suspension Concerning Real Estate </w:t>
      </w:r>
      <w:proofErr w:type="spellStart"/>
      <w:r w:rsidRPr="002E445D">
        <w:t>Prelicensure</w:t>
      </w:r>
      <w:proofErr w:type="spellEnd"/>
      <w:r w:rsidRPr="002E445D">
        <w:t xml:space="preserve"> Courses; </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Bulletin No. 20-03: Directive Concerning Health Entities’ Response to COVID-19;</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Bulletin No. 20-22: Directive Concerning Insurance Premium Refunds, Credits, and Reductions;</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Bulletin No. 20-24: Directive Concerning Health Entities’ Response to COVID-19;</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Bulletin No. 21-01: Directive Concerning Coverage for COVID-19 Immunizations ;</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Bulletin No. 20-07: Directive Concerning Use of Telemedicine and Telehealth to Respond to the COVID-19 Pandemic; and</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Bulletin No. 20-19: Directive Concerning Use of Telemedicine and Telehealth related to Personal Injury Protection Coverage;</w:t>
      </w:r>
    </w:p>
    <w:p w:rsidR="002E445D" w:rsidRPr="002E445D" w:rsidRDefault="002E445D" w:rsidP="002E445D">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The Department of Children and Families:</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Temporary Rule Suspension and Modification Concerning Child Protection Visitation and Case Plans; and</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lastRenderedPageBreak/>
        <w:t>Temporary Rule Modification related to the Address Confidentiality Program;</w:t>
      </w:r>
    </w:p>
    <w:p w:rsidR="002E445D" w:rsidRPr="002E445D" w:rsidRDefault="002E445D" w:rsidP="002E445D">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The Civil Service Commission:</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Temporary Rule Relaxation and Modification of the Regulatory Provisions Concerning Sick Leave; and</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Temporary Rule Relaxation and Modification of the Regulatory Provisions Concerning Flextime Programs;</w:t>
      </w:r>
    </w:p>
    <w:p w:rsidR="002E445D" w:rsidRPr="002E445D" w:rsidRDefault="002E445D" w:rsidP="002E445D">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The Department of Community Affairs Temporary Rule Concerning Remote Public Meetings;</w:t>
      </w:r>
    </w:p>
    <w:p w:rsidR="002E445D" w:rsidRPr="002E445D" w:rsidRDefault="002E445D" w:rsidP="002E445D">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The Department of Environmental Protection Temporary Rule Modification Concerning Regulated Medical Waste;</w:t>
      </w:r>
    </w:p>
    <w:p w:rsidR="002E445D" w:rsidRPr="002E445D" w:rsidRDefault="002E445D" w:rsidP="002E445D">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The Economic Development Authority Temporary Rule Waivers Concerning Full-Time Employee Definition issued March 12, 2020;</w:t>
      </w:r>
    </w:p>
    <w:p w:rsidR="002E445D" w:rsidRPr="002E445D" w:rsidRDefault="002E445D" w:rsidP="002E445D">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The Department of Health:</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Temporary Rule Waiver/Modification Concerning Eligibility for Take-Home Medication issued May 8,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Temporary Rule Waiver/Modification Concerning Utilization Criteria for Invasive Cardiac Diagnostic Facilities and Cardiac Surgical Centers issued March 4, 2021;</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Health Facilities Waiver Concerning Infection Prevention and Control of COVID-19 in Assisted Living Residences issued April 4,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 xml:space="preserve">Health Facilities Waiver Concerning Notification of a Contagious Disease Outbreak issued April 4, 2020; </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Executive Directive No. 21-012 issued November 24, 2021;</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Waiver Concerning Telehealth issued April 17,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Health Facilities Waiver  for Licensed Inpatient Facilities issued March 13,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Temporary Rule Waiver/Modification Concerning Certification for Certified Medication Aides issued January 12, 2021;</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Temporary Rule Waiver/Rule Modification Concerning Certification of Nurse Aides in Long-Term Care Facilities issued May 11, 2021;</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Temporary Rule Waiver/Modification Concerning Nurse Aide Competency issued April 15,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Temporary Rule Waiver/Modification of Nurse Aide Certification Requirements issued April 14,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Blanket Waiver for Home Health Agency Licensing Standards issued April 24,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Health Facilities Waiver for Home Health Agencies and Hospice Facilities issued March 13,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Blanket Waiver for Hospice Licensing Standards issued April 23,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Health Facilities Waiver for Ambulatory Care, Adult, and Pediatric Care Facilities issued March 13,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lastRenderedPageBreak/>
        <w:t>Waiver Concerning Advance Practice Nurses and Certified Registered Nurse Anesthetists issued April 17,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Temporary Rule Waiver/Modification Concerning Mobile Vans issued December 10,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Temporary Rule Modification and Suspension Concerning Dialysis Staffing issued April 17,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Temporary Waivers Concerning Hospitals issued April 7,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Health Facilities Waiver Concerning Acute Care Hospitals Credentials issued March 26,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Temporary Rule Waiver/Modification Concerning Respiratory Care Supplies and Equipment issued May 8,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Temporary Rule Waiver/Modification Concerning Nurse Aides Licensing issued December 10,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Temporary Rule Waiver/Modification Concerning Collection Stations and Patient Service Centers issued June 5,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Temporary Rule Waiver, Modification, and Suspension Concerning Continuing Education issued October 4, 2021;</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20-003 issued March 19,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20-004 issued March 27,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20-005 issued March 31,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20-006 issued December 16,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 xml:space="preserve">Policy setting forth Allocation of Critical Care Resources During a Public Health Emergency issued April 11 2020; </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 xml:space="preserve">Executive Directive 20-007 issued April 11, 2020; </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 xml:space="preserve">Executive Directive 20-008 issued April 14, 2020;  </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20-011 issued April 28,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 xml:space="preserve">Executive Directive 20-012 issued May 12, 2020; </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Standing Order for COVID-19 Testing Control No. 2020-01 issued May 12,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20-016 revised June 16, 2021;</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20-018 revised June 16, 2021;</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20-020 revised October 21,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20-027 issued August 24,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20-033 issued November 30,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20-034 issued December 2,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Standing Order for COVID-19 Testing as to Long-Term Care Facilities Control No. 2020-02;</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20-035 revised December 15,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20-037 revised June 16, 2021;</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21-002 issued April 14, 2021;</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21-005 issued May 28, 2021;</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21-006 issued June 15, 2021;</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21-007 revised June 14, 2021;</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21-009 issued July 26, 2021;</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21-011 issued October 7, 2021;</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Executive Directive 21-012 issued November 24, 2021;</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lastRenderedPageBreak/>
        <w:t>Emergency Conditional Curtailment of Admissions Order issued April 13,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 xml:space="preserve">Memorandum Regarding Support Person(s) for a Patient with a Disability issued May 12, 2020; </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Memorandum Regarding Temporary Feeding Assistant Training issued May 21, 2020;</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 xml:space="preserve">Certificate of Waiver Concerning Emergency Medical Services BLS Crewmember Requirements; </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Certificate of Waiver Concerning Emergency Medical Services MICU Crewmember Requirements;</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Certificate of Waiver Concerning Emergency Medical Services SCTU Crewmember Requirements;</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Certificate of Waiver Concerning Emergency Medical Services ALS Triage to Home;</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Certificate of Waiver Concerning Emergency Medical Services BLS Triage to Home;</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Certificate of Waiver Concerning Emergency Medical Services EMT Re-Entry – COVID-19;</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Certificate of Waiver Concerning Emergency Medical Services Paramedic Re-Entry – COVID-19;</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Certificate of Waiver Concerning Emergency Medical Services Recertification of Inactive Paramedics;</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Certificate of Waiver Concerning Emergency Medical Services EMT Reciprocity; and</w:t>
      </w:r>
    </w:p>
    <w:p w:rsidR="002E445D" w:rsidRPr="002E445D" w:rsidRDefault="002E445D" w:rsidP="002E445D">
      <w:pPr>
        <w:numPr>
          <w:ilvl w:val="1"/>
          <w:numId w:val="1"/>
        </w:num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Certificate of Waiver Concerning Emergency Medical Services MAV and BLS Ambulance Service PPE Requirements;</w:t>
      </w:r>
    </w:p>
    <w:p w:rsidR="002E445D" w:rsidRPr="002E445D" w:rsidRDefault="002E445D" w:rsidP="002E445D">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The New Jersey Housing and Mortgage Finance Agency: Resolution expanding the Foreclosure Mediation Assistance Program;</w:t>
      </w:r>
    </w:p>
    <w:p w:rsidR="002E445D" w:rsidRPr="002E445D" w:rsidRDefault="002E445D" w:rsidP="002E445D">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The Department of Human Services:</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Temporary Rule Modification and Guidance Concerning Telehealth for Various Services; and</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Temporary Rule Modification waiving certain Intoxicated Driver Program rules to provide scheduling flexibility and online classes;</w:t>
      </w:r>
    </w:p>
    <w:p w:rsidR="002E445D" w:rsidRPr="002E445D" w:rsidRDefault="002E445D" w:rsidP="002E445D">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The Department of Law and Public Safety, Division of Consumer Affairs:</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Administrative Order DCA-AO-2021-01;</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Administrative Order DCA-AO-2021-02;</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Administrative Order DCA-AO-2021-03;</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Administrative Order DCA-AO-2021-04;</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Administrative Order and Waiver DCA-AO-2021-06 and DCA-W-2021-02;</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Administrative Order and Waiver DCA-AO-2021-12 and DCA-W-2021-07;</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Administrative Order and Waiver DCA-AO-2021-14 and DCA-W-2021-08;</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lastRenderedPageBreak/>
        <w:t>Temporary Rule Waiver Waiving Criminal Background Checks as a Pre-requisite of Obtaining a Health Care Practitioner Certification or Licensure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 xml:space="preserve">Board of Marriage and Family Therapy Examiners, Alcohol and Drug Counselor Committee Temporary Rule Waiver issued March 19, 2020; </w:t>
      </w:r>
    </w:p>
    <w:p w:rsidR="002E445D" w:rsidRPr="002E445D" w:rsidRDefault="002E445D" w:rsidP="002E445D">
      <w:pPr>
        <w:numPr>
          <w:ilvl w:val="1"/>
          <w:numId w:val="1"/>
        </w:num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Board of Medical Examiners Temporary Rule Waiver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Board of Polysomnography Temporary Rule Waiver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Board of Nursing Temporary Rule Waivers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Board of Dentistry Temporary Rule Waiver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 xml:space="preserve">Board of Medical Examiners, </w:t>
      </w:r>
      <w:proofErr w:type="spellStart"/>
      <w:r w:rsidRPr="002E445D">
        <w:t>Electrologists</w:t>
      </w:r>
      <w:proofErr w:type="spellEnd"/>
      <w:r w:rsidRPr="002E445D">
        <w:t xml:space="preserve"> Advisory Committee, Temporary Rule Waiver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Board of Marriage and Family Therapy Examiners Temporary Rule Waiver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 xml:space="preserve">Board of Ophthalmic Dispensers and Ophthalmic Technicians Temporary Rule Waiver issued March 19, 2020; </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Board of Marriage and Family Therapy Examiners, Professional Counselor Committee Temporary Rule Waiver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 xml:space="preserve">Board of Pharmacy Temporary Rule Waiver issued March 19, 2020; </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Board of Medical Examiners, Physician Assistant Advisory Committee Temporary Rule Waiver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Board of Respiratory Care Temporary Rule Waiver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Board of Social Work Examiners Temporary Rule Waiver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Certified Psychoanalysts Advisory Committee Temporary Rule Waiver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Board of Psychological Examiners Temporary Rule Waiver issued March 19, 2020;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Waiver DCA-W-2020-06;</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Administrative Order DCA-AO-2020-02;</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Administrative Order and Waiver DCA-AO-2020-05 and DCA-W-2020-09;</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Administrative Order and Waiver DCA-AO-2020-06 and DCA-W-2020-10;</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Administrative Order DCA-AO-2020-12;</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contextualSpacing/>
      </w:pPr>
      <w:r w:rsidRPr="002E445D">
        <w:t>Waiver DCA-W-2020-11;</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Administrative Order and Waiver DCA-AO-2020-15 and DCA-W-2020-14;</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Administrative Order DCA-AO-2020-19;</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Administrative Order DCA-AO-2021-11;</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lastRenderedPageBreak/>
        <w:t>Waiver DCA-W-2020-01;</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Waiver DCA-W-2020-02;</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Waiver DCA-W-2020-04;</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Administrative Order and Waiver DCA-AO-2021-09 and DCA-W-2021-05; and</w:t>
      </w:r>
    </w:p>
    <w:p w:rsidR="002E445D" w:rsidRPr="002E445D" w:rsidRDefault="002E445D" w:rsidP="002E445D">
      <w:pPr>
        <w:numPr>
          <w:ilvl w:val="1"/>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ind w:left="0" w:firstLine="360"/>
        <w:contextualSpacing/>
      </w:pPr>
      <w:r w:rsidRPr="002E445D">
        <w:t>Administrative Order and Waiver DCA-AO-2020-13 and DCA-W-2020-12;</w:t>
      </w:r>
    </w:p>
    <w:p w:rsidR="002E445D" w:rsidRPr="002E445D" w:rsidRDefault="002E445D" w:rsidP="002E445D">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The Department of State: Temporary Rule Relaxation Concerning the Expiration of Center Designations made pursuant to the State Plan Resolution No. 2020-07 issued April 15, 2020; and</w:t>
      </w:r>
    </w:p>
    <w:p w:rsidR="002E445D" w:rsidRPr="002E445D" w:rsidRDefault="002E445D" w:rsidP="002E445D">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360"/>
        <w:contextualSpacing/>
      </w:pPr>
      <w:r w:rsidRPr="002E445D">
        <w:t>The Urban Enterprise Zone Authority: Temporary Rule Modification Concerning Business Certification for Zone Business Benefits.</w:t>
      </w:r>
    </w:p>
    <w:p w:rsidR="00686AEB" w:rsidRPr="00E36E2E" w:rsidRDefault="00686AEB" w:rsidP="00686AEB"/>
    <w:p w:rsidR="00B518F3" w:rsidRPr="00E36E2E" w:rsidRDefault="002E445D" w:rsidP="00686AEB">
      <w:r>
        <w:tab/>
        <w:t>2.</w:t>
      </w:r>
      <w:r>
        <w:tab/>
      </w:r>
      <w:r w:rsidR="00B518F3" w:rsidRPr="00E36E2E">
        <w:t>This concurrent resolution shall take effect immediately.</w:t>
      </w:r>
    </w:p>
    <w:sectPr w:rsidR="00B518F3" w:rsidRPr="00E36E2E" w:rsidSect="007343FC">
      <w:headerReference w:type="default" r:id="rId14"/>
      <w:footerReference w:type="default" r:id="rId15"/>
      <w:headerReference w:type="first" r:id="rId16"/>
      <w:footerReference w:type="first" r:id="rId17"/>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D3E" w:rsidRDefault="00784D3E">
      <w:r>
        <w:separator/>
      </w:r>
    </w:p>
  </w:endnote>
  <w:endnote w:type="continuationSeparator" w:id="0">
    <w:p w:rsidR="00784D3E" w:rsidRDefault="00784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3FC" w:rsidRPr="00921C91" w:rsidRDefault="007343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43FC" w:rsidRPr="00921C91" w:rsidRDefault="007343FC">
    <w:pPr>
      <w:pStyle w:val="Footer"/>
      <w:rPr>
        <w:szCs w:val="18"/>
      </w:rPr>
    </w:pPr>
  </w:p>
  <w:p w:rsidR="007343FC" w:rsidRPr="00921C91" w:rsidRDefault="007343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43FC" w:rsidRDefault="007343FC" w:rsidP="00F73844">
    <w:pPr>
      <w:pStyle w:val="Footer"/>
    </w:pPr>
    <w:r>
      <w:tab/>
      <w:t>Matter enclosed in superscript numerals has been adopted as follows:</w:t>
    </w:r>
  </w:p>
  <w:p w:rsidR="007343FC" w:rsidRDefault="007343FC" w:rsidP="00F7384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6, 2022.</w:t>
    </w:r>
  </w:p>
  <w:p w:rsidR="007343FC" w:rsidRPr="007343FC" w:rsidRDefault="007343FC" w:rsidP="00F7384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D3E" w:rsidRDefault="00784D3E">
      <w:r>
        <w:separator/>
      </w:r>
    </w:p>
  </w:footnote>
  <w:footnote w:type="continuationSeparator" w:id="0">
    <w:p w:rsidR="00784D3E" w:rsidRDefault="00784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6F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4EDB" w:rsidRDefault="00B04EDB" w:rsidP="00B04EDB">
    <w:pPr>
      <w:pStyle w:val="bpuHeadSpon"/>
    </w:pPr>
    <w:r w:rsidRPr="00B04EDB">
      <w:rPr>
        <w:rStyle w:val="bpuHeadSponChar"/>
      </w:rPr>
      <w:t>SCR165</w:t>
    </w:r>
    <w:r>
      <w:t xml:space="preserve"> </w:t>
    </w:r>
    <w:r w:rsidR="007343FC">
      <w:t xml:space="preserve">[1R] </w:t>
    </w:r>
    <w:r>
      <w:t>VITALE</w:t>
    </w:r>
  </w:p>
  <w:p w:rsidR="00B04EDB" w:rsidRDefault="00B04EDB" w:rsidP="00B04EDB">
    <w:pPr>
      <w:pStyle w:val="bpuHeadSpon"/>
    </w:pPr>
    <w:r>
      <w:fldChar w:fldCharType="begin"/>
    </w:r>
    <w:r>
      <w:instrText xml:space="preserve"> PAGE  \* MERGEFORMAT </w:instrText>
    </w:r>
    <w:r>
      <w:fldChar w:fldCharType="separate"/>
    </w:r>
    <w:r w:rsidR="00B6600A">
      <w:rPr>
        <w:noProof/>
      </w:rPr>
      <w:t>8</w:t>
    </w:r>
    <w:r>
      <w:fldChar w:fldCharType="end"/>
    </w:r>
  </w:p>
  <w:p w:rsidR="00B04EDB" w:rsidRDefault="00B04EDB" w:rsidP="00B04E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4EDB" w:rsidRDefault="00B04EDB" w:rsidP="00B04EDB">
    <w:pPr>
      <w:pStyle w:val="bpuHeadSpon"/>
    </w:pPr>
    <w:r w:rsidRPr="00B04EDB">
      <w:rPr>
        <w:rStyle w:val="bpuHeadSponChar"/>
      </w:rPr>
      <w:t>SCR165</w:t>
    </w:r>
    <w:r>
      <w:t xml:space="preserve"> </w:t>
    </w:r>
    <w:r w:rsidR="007343FC">
      <w:t xml:space="preserve">[1R] </w:t>
    </w:r>
    <w:r>
      <w:t>VITALE</w:t>
    </w:r>
  </w:p>
  <w:p w:rsidR="00B04EDB" w:rsidRDefault="00B04EDB" w:rsidP="00B04EDB">
    <w:pPr>
      <w:pStyle w:val="bpuHeadSpon"/>
    </w:pPr>
    <w:r>
      <w:fldChar w:fldCharType="begin"/>
    </w:r>
    <w:r>
      <w:instrText xml:space="preserve"> PAGE  \* MERGEFORMAT </w:instrText>
    </w:r>
    <w:r>
      <w:fldChar w:fldCharType="separate"/>
    </w:r>
    <w:r w:rsidR="00B6600A">
      <w:rPr>
        <w:noProof/>
      </w:rPr>
      <w:t>2</w:t>
    </w:r>
    <w:r>
      <w:fldChar w:fldCharType="end"/>
    </w:r>
  </w:p>
  <w:p w:rsidR="00B04EDB" w:rsidRDefault="00B04EDB" w:rsidP="00B04ED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E237EB"/>
    <w:multiLevelType w:val="hybridMultilevel"/>
    <w:tmpl w:val="DC4608F2"/>
    <w:lvl w:ilvl="0" w:tplc="04090019">
      <w:start w:val="1"/>
      <w:numFmt w:val="lowerLetter"/>
      <w:lvlText w:val="%1."/>
      <w:lvlJc w:val="left"/>
      <w:pPr>
        <w:ind w:left="1005" w:hanging="360"/>
      </w:pPr>
    </w:lvl>
    <w:lvl w:ilvl="1" w:tplc="3918BA62">
      <w:start w:val="1"/>
      <w:numFmt w:val="decimal"/>
      <w:lvlText w:val="(%2)"/>
      <w:lvlJc w:val="left"/>
      <w:pPr>
        <w:ind w:left="720" w:hanging="360"/>
      </w:pPr>
      <w:rPr>
        <w:rFonts w:hint="default"/>
      </w:rPr>
    </w:lvl>
    <w:lvl w:ilvl="2" w:tplc="0409001B">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D3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1433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216A"/>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445D"/>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076F"/>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A7F17"/>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09F0"/>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43FC"/>
    <w:rsid w:val="007502CB"/>
    <w:rsid w:val="00752D79"/>
    <w:rsid w:val="00752E20"/>
    <w:rsid w:val="00756EDE"/>
    <w:rsid w:val="00764456"/>
    <w:rsid w:val="00780E07"/>
    <w:rsid w:val="00781B4D"/>
    <w:rsid w:val="007824BF"/>
    <w:rsid w:val="00783B8D"/>
    <w:rsid w:val="00784D3E"/>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582"/>
    <w:rsid w:val="00813627"/>
    <w:rsid w:val="00832816"/>
    <w:rsid w:val="00837109"/>
    <w:rsid w:val="00840365"/>
    <w:rsid w:val="008406A3"/>
    <w:rsid w:val="00841D2C"/>
    <w:rsid w:val="00845F3C"/>
    <w:rsid w:val="008461B8"/>
    <w:rsid w:val="008462F1"/>
    <w:rsid w:val="00847EF1"/>
    <w:rsid w:val="008538FA"/>
    <w:rsid w:val="008573B0"/>
    <w:rsid w:val="00863C72"/>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0EEB"/>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41F6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EDB"/>
    <w:rsid w:val="00B05A3C"/>
    <w:rsid w:val="00B07100"/>
    <w:rsid w:val="00B1138C"/>
    <w:rsid w:val="00B23363"/>
    <w:rsid w:val="00B2574A"/>
    <w:rsid w:val="00B27362"/>
    <w:rsid w:val="00B35D8A"/>
    <w:rsid w:val="00B42580"/>
    <w:rsid w:val="00B45B34"/>
    <w:rsid w:val="00B518F3"/>
    <w:rsid w:val="00B57047"/>
    <w:rsid w:val="00B61D86"/>
    <w:rsid w:val="00B6342D"/>
    <w:rsid w:val="00B6600A"/>
    <w:rsid w:val="00B726BD"/>
    <w:rsid w:val="00B732BC"/>
    <w:rsid w:val="00B90E33"/>
    <w:rsid w:val="00B9676B"/>
    <w:rsid w:val="00B97DEE"/>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3BFB"/>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69A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08F"/>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6E2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4F0"/>
    <w:rsid w:val="00EC5281"/>
    <w:rsid w:val="00EC791D"/>
    <w:rsid w:val="00EC7CA6"/>
    <w:rsid w:val="00ED3C5D"/>
    <w:rsid w:val="00ED4553"/>
    <w:rsid w:val="00EE1C4F"/>
    <w:rsid w:val="00F00D08"/>
    <w:rsid w:val="00F02BF9"/>
    <w:rsid w:val="00F1124E"/>
    <w:rsid w:val="00F1350D"/>
    <w:rsid w:val="00F15583"/>
    <w:rsid w:val="00F17C18"/>
    <w:rsid w:val="00F200EE"/>
    <w:rsid w:val="00F201B7"/>
    <w:rsid w:val="00F22481"/>
    <w:rsid w:val="00F2542E"/>
    <w:rsid w:val="00F27278"/>
    <w:rsid w:val="00F344E3"/>
    <w:rsid w:val="00F34D58"/>
    <w:rsid w:val="00F40FC9"/>
    <w:rsid w:val="00F41A9D"/>
    <w:rsid w:val="00F44314"/>
    <w:rsid w:val="00F46EBE"/>
    <w:rsid w:val="00F549EF"/>
    <w:rsid w:val="00F54B9C"/>
    <w:rsid w:val="00F56E96"/>
    <w:rsid w:val="00F573DD"/>
    <w:rsid w:val="00F61CD9"/>
    <w:rsid w:val="00F61E59"/>
    <w:rsid w:val="00F63D99"/>
    <w:rsid w:val="00F6426B"/>
    <w:rsid w:val="00F709B3"/>
    <w:rsid w:val="00F71A5E"/>
    <w:rsid w:val="00F73844"/>
    <w:rsid w:val="00F80AAC"/>
    <w:rsid w:val="00FA0AFC"/>
    <w:rsid w:val="00FA1C82"/>
    <w:rsid w:val="00FA2ED1"/>
    <w:rsid w:val="00FA4A52"/>
    <w:rsid w:val="00FA66C9"/>
    <w:rsid w:val="00FB4045"/>
    <w:rsid w:val="00FB4D8E"/>
    <w:rsid w:val="00FB6937"/>
    <w:rsid w:val="00FC0D0A"/>
    <w:rsid w:val="00FC1B0B"/>
    <w:rsid w:val="00FD2F97"/>
    <w:rsid w:val="00FD5EE0"/>
    <w:rsid w:val="00FD7F1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AA53A3-5F0A-4DE4-8061-5228B9E8B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B518F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B518F3"/>
    <w:pPr>
      <w:ind w:left="720"/>
      <w:contextualSpacing/>
    </w:pPr>
  </w:style>
  <w:style w:type="paragraph" w:styleId="BalloonText">
    <w:name w:val="Balloon Text"/>
    <w:basedOn w:val="Normal"/>
    <w:link w:val="BalloonTextChar"/>
    <w:semiHidden/>
    <w:unhideWhenUsed/>
    <w:rsid w:val="00F738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3844"/>
    <w:rPr>
      <w:rFonts w:ascii="Segoe UI" w:hAnsi="Segoe UI" w:cs="Segoe UI"/>
      <w:spacing w:val="4"/>
      <w:sz w:val="18"/>
      <w:szCs w:val="18"/>
    </w:rPr>
  </w:style>
  <w:style w:type="character" w:styleId="LineNumber">
    <w:name w:val="line number"/>
    <w:basedOn w:val="DefaultParagraphFont"/>
    <w:semiHidden/>
    <w:unhideWhenUsed/>
    <w:rsid w:val="00B04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486F3-61A2-4539-BD07-4EBF14BF0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8</Pages>
  <Words>2094</Words>
  <Characters>12785</Characters>
  <Application>Microsoft Office Word</Application>
  <DocSecurity>0</DocSecurity>
  <Lines>325</Lines>
  <Paragraphs>150</Paragraphs>
  <ScaleCrop>false</ScaleCrop>
  <HeadingPairs>
    <vt:vector size="2" baseType="variant">
      <vt:variant>
        <vt:lpstr>Title</vt:lpstr>
      </vt:variant>
      <vt:variant>
        <vt:i4>1</vt:i4>
      </vt:variant>
    </vt:vector>
  </HeadingPairs>
  <TitlesOfParts>
    <vt:vector size="1" baseType="lpstr">
      <vt:lpstr>SCR165</vt:lpstr>
    </vt:vector>
  </TitlesOfParts>
  <Manager>R230</Manager>
  <Company>NJ Office of Legislative Services</Company>
  <LinksUpToDate>false</LinksUpToDate>
  <CharactersWithSpaces>14758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SCR165 1R</dc:title>
  <dc:subject/>
  <dc:creator>Senator  VITALE</dc:creator>
  <cp:keywords>SCR165|8|SG |310|76|223|!|0|</cp:keywords>
  <dc:description>AMENDED JANUARY 6, 2022</dc:description>
  <cp:lastModifiedBy>Bektas, Brenda</cp:lastModifiedBy>
  <cp:revision>2</cp:revision>
  <cp:lastPrinted>2022-01-06T20:52:00Z</cp:lastPrinted>
  <dcterms:created xsi:type="dcterms:W3CDTF">2022-01-07T22:06:00Z</dcterms:created>
  <dcterms:modified xsi:type="dcterms:W3CDTF">2022-01-07T22:06:00Z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