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53E" w:rsidRDefault="0008753E" w:rsidP="0008753E">
      <w:pPr>
        <w:pStyle w:val="bpuBill"/>
      </w:pPr>
      <w:bookmarkStart w:id="0" w:name="bpuFrontPg"/>
      <w:bookmarkStart w:id="1" w:name="_GoBack"/>
      <w:bookmarkEnd w:id="0"/>
      <w:bookmarkEnd w:id="1"/>
      <w:r>
        <w:t xml:space="preserve">SENATE CONCURRENT RESOLUTION No. 30 </w:t>
      </w:r>
    </w:p>
    <w:p w:rsidR="0008753E" w:rsidRPr="0008753E" w:rsidRDefault="0008753E" w:rsidP="000875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7503" r:id="rId8"/>
        </w:object>
      </w:r>
    </w:p>
    <w:p w:rsidR="0008753E" w:rsidRDefault="0008753E" w:rsidP="0008753E">
      <w:pPr>
        <w:pStyle w:val="bpuState"/>
      </w:pPr>
      <w:r>
        <w:t>STATE OF NEW JERSEY</w:t>
      </w:r>
    </w:p>
    <w:p w:rsidR="0008753E" w:rsidRDefault="0008753E" w:rsidP="0008753E">
      <w:pPr>
        <w:pStyle w:val="bpuLegislature"/>
      </w:pPr>
      <w:r>
        <w:t>219th LEGISLATURE</w:t>
      </w:r>
    </w:p>
    <w:p w:rsidR="0008753E" w:rsidRDefault="0008753E" w:rsidP="0008753E">
      <w:pPr>
        <w:pStyle w:val="bpuWpGraphic"/>
      </w:pPr>
      <w:r>
        <w:object w:dxaOrig="8985" w:dyaOrig="255">
          <v:shape id="_x0000_i1026" type="#_x0000_t75" style="width:6in;height:12pt" o:ole="">
            <v:imagedata r:id="rId7" o:title=""/>
          </v:shape>
          <o:OLEObject Type="Embed" ProgID="WPWin6.1" ShapeID="_x0000_i1026" DrawAspect="Content" ObjectID="_1686647504" r:id="rId9"/>
        </w:object>
      </w:r>
      <w:r>
        <w:t xml:space="preserve">  </w:t>
      </w:r>
    </w:p>
    <w:p w:rsidR="0008753E" w:rsidRDefault="0008753E" w:rsidP="0008753E">
      <w:pPr>
        <w:pStyle w:val="bpuIntro"/>
      </w:pPr>
      <w:r>
        <w:t>PRE-FILED FOR INTRODUCTION IN THE 2020 SESSION</w:t>
      </w:r>
    </w:p>
    <w:p w:rsidR="0008753E" w:rsidRDefault="0008753E" w:rsidP="0008753E">
      <w:pPr>
        <w:pStyle w:val="bpuIntro"/>
      </w:pPr>
    </w:p>
    <w:p w:rsidR="0008753E" w:rsidRDefault="0008753E" w:rsidP="0008753E">
      <w:pPr>
        <w:pStyle w:val="bpuIntro"/>
        <w:sectPr w:rsidR="0008753E" w:rsidSect="004D0D4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8753E" w:rsidRDefault="0008753E" w:rsidP="0008753E">
      <w:pPr>
        <w:pStyle w:val="bpuIntro"/>
      </w:pPr>
    </w:p>
    <w:p w:rsidR="0008753E" w:rsidRDefault="0008753E" w:rsidP="0008753E">
      <w:pPr>
        <w:pStyle w:val="bpuSponsor"/>
      </w:pPr>
      <w:r>
        <w:t>Sponsored by:</w:t>
      </w:r>
    </w:p>
    <w:p w:rsidR="0008753E" w:rsidRDefault="0008753E" w:rsidP="0008753E">
      <w:pPr>
        <w:pStyle w:val="bpuSponsor"/>
      </w:pPr>
      <w:r>
        <w:t>Senator  LINDA R. GREENSTEIN</w:t>
      </w:r>
    </w:p>
    <w:p w:rsidR="0008753E" w:rsidRDefault="0008753E" w:rsidP="0008753E">
      <w:pPr>
        <w:pStyle w:val="bpuSponsor"/>
      </w:pPr>
      <w:r>
        <w:t>District 14 (Mercer and Middlesex)</w:t>
      </w:r>
    </w:p>
    <w:p w:rsidR="0008753E" w:rsidRDefault="0008753E" w:rsidP="0008753E">
      <w:pPr>
        <w:pStyle w:val="bpuSponsor"/>
      </w:pPr>
      <w:r>
        <w:t>Senator  CHRISTOPHER "KIP" BATEMAN</w:t>
      </w:r>
    </w:p>
    <w:p w:rsidR="0008753E" w:rsidRDefault="0008753E" w:rsidP="0008753E">
      <w:pPr>
        <w:pStyle w:val="bpuSponsor"/>
      </w:pPr>
      <w:r>
        <w:t>District 16 (Hunterdon, Mercer, Middlesex and Somerset)</w:t>
      </w:r>
    </w:p>
    <w:p w:rsidR="0008753E" w:rsidRDefault="0008753E" w:rsidP="0008753E">
      <w:pPr>
        <w:pStyle w:val="bpuSponsor"/>
      </w:pPr>
    </w:p>
    <w:p w:rsidR="009E5062" w:rsidRDefault="004D0D46" w:rsidP="004D0D46">
      <w:pPr>
        <w:pStyle w:val="bpuSponsor"/>
      </w:pPr>
      <w:r>
        <w:t>Co-Sponsored by:</w:t>
      </w:r>
    </w:p>
    <w:p w:rsidR="004D0D46" w:rsidRPr="004D0D46" w:rsidRDefault="004D0D46" w:rsidP="004D0D46">
      <w:pPr>
        <w:pStyle w:val="bpuSponsor"/>
      </w:pPr>
      <w:r w:rsidRPr="004D0D46">
        <w:t xml:space="preserve">Senators Codey, Vitale, Cruz-Perez, </w:t>
      </w:r>
      <w:proofErr w:type="spellStart"/>
      <w:r w:rsidRPr="004D0D46">
        <w:t>Diegnan</w:t>
      </w:r>
      <w:proofErr w:type="spellEnd"/>
      <w:r w:rsidRPr="004D0D46">
        <w:t xml:space="preserve">, Turner, Weinberg, Gopal, Gill, Singer, Madden, Ruiz, Cunningham, </w:t>
      </w:r>
      <w:proofErr w:type="spellStart"/>
      <w:r w:rsidRPr="004D0D46">
        <w:t>Addiego</w:t>
      </w:r>
      <w:proofErr w:type="spellEnd"/>
      <w:r w:rsidRPr="004D0D46">
        <w:t xml:space="preserve">, </w:t>
      </w:r>
      <w:proofErr w:type="spellStart"/>
      <w:r w:rsidRPr="004D0D46">
        <w:t>Lagana</w:t>
      </w:r>
      <w:proofErr w:type="spellEnd"/>
      <w:r w:rsidRPr="004D0D46">
        <w:t xml:space="preserve">, </w:t>
      </w:r>
      <w:proofErr w:type="spellStart"/>
      <w:r w:rsidRPr="004D0D46">
        <w:t>Schepisi</w:t>
      </w:r>
      <w:proofErr w:type="spellEnd"/>
      <w:r w:rsidRPr="004D0D46">
        <w:t xml:space="preserve">, </w:t>
      </w:r>
      <w:proofErr w:type="spellStart"/>
      <w:r w:rsidRPr="004D0D46">
        <w:t>T.Kean</w:t>
      </w:r>
      <w:proofErr w:type="spellEnd"/>
      <w:r w:rsidRPr="004D0D46">
        <w:t xml:space="preserve"> and Rice</w:t>
      </w:r>
    </w:p>
    <w:p w:rsidR="00CA58B6" w:rsidRDefault="00CA58B6" w:rsidP="0008753E"/>
    <w:p w:rsidR="004D0D46" w:rsidRPr="0008753E" w:rsidRDefault="004D0D46" w:rsidP="0008753E"/>
    <w:p w:rsidR="0008753E" w:rsidRDefault="0008753E" w:rsidP="0008753E">
      <w:pPr>
        <w:pStyle w:val="bpuSponsor"/>
      </w:pPr>
    </w:p>
    <w:p w:rsidR="0008753E" w:rsidRDefault="0008753E" w:rsidP="0008753E">
      <w:pPr>
        <w:pStyle w:val="bpuSponsor"/>
      </w:pPr>
    </w:p>
    <w:p w:rsidR="0008753E" w:rsidRDefault="0008753E" w:rsidP="0008753E">
      <w:pPr>
        <w:pStyle w:val="bpuSponsor"/>
      </w:pPr>
      <w:r>
        <w:t>SYNOPSIS</w:t>
      </w:r>
    </w:p>
    <w:p w:rsidR="0008753E" w:rsidRDefault="0008753E" w:rsidP="0008753E">
      <w:pPr>
        <w:pStyle w:val="bpuNormText"/>
      </w:pPr>
      <w:r>
        <w:tab/>
        <w:t xml:space="preserve">Proposes constitutional amendment to make State trustee of public natural resources and guarantee to the people other environmental rights. </w:t>
      </w:r>
    </w:p>
    <w:p w:rsidR="0008753E" w:rsidRDefault="0008753E" w:rsidP="0008753E">
      <w:pPr>
        <w:pStyle w:val="bpuNormText"/>
      </w:pPr>
    </w:p>
    <w:p w:rsidR="0008753E" w:rsidRDefault="0008753E" w:rsidP="0008753E">
      <w:pPr>
        <w:pStyle w:val="bpuSponsor"/>
      </w:pPr>
      <w:r>
        <w:t xml:space="preserve">CURRENT VERSION OF TEXT </w:t>
      </w:r>
    </w:p>
    <w:p w:rsidR="0008753E" w:rsidRDefault="0008753E" w:rsidP="0008753E">
      <w:pPr>
        <w:pStyle w:val="bpuNormText"/>
      </w:pPr>
      <w:r>
        <w:tab/>
        <w:t>Introduced Pending Technical Review by Legislative Counsel.</w:t>
      </w:r>
    </w:p>
    <w:p w:rsidR="0008753E" w:rsidRDefault="0008753E" w:rsidP="000875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753E" w:rsidRDefault="000875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753E" w:rsidSect="0008753E">
          <w:type w:val="continuous"/>
          <w:pgSz w:w="12240" w:h="20160" w:code="5"/>
          <w:pgMar w:top="2160" w:right="2275" w:bottom="1440" w:left="2275" w:header="72" w:footer="720" w:gutter="0"/>
          <w:pgNumType w:start="1"/>
          <w:cols w:space="720"/>
          <w:docGrid w:linePitch="360"/>
        </w:sectPr>
      </w:pPr>
    </w:p>
    <w:p w:rsidR="00285F15" w:rsidRPr="00A151DE" w:rsidRDefault="00285F15" w:rsidP="00285F15">
      <w:pPr>
        <w:pStyle w:val="HangingAnAct"/>
      </w:pPr>
      <w:r w:rsidRPr="00285F15">
        <w:rPr>
          <w:rStyle w:val="BillHead"/>
        </w:rPr>
        <w:lastRenderedPageBreak/>
        <w:t>A Concurrent Resolution</w:t>
      </w:r>
      <w:r w:rsidRPr="006B7FA7">
        <w:rPr>
          <w:rStyle w:val="HangingAnActChar"/>
        </w:rPr>
        <w:t xml:space="preserve"> </w:t>
      </w:r>
      <w:r>
        <w:t>proposing to amend Article I of the New Jersey Constitution by adding a new paragraph.</w:t>
      </w:r>
    </w:p>
    <w:p w:rsidR="00285F15" w:rsidRPr="00D71D68" w:rsidRDefault="00285F15" w:rsidP="00285F15"/>
    <w:p w:rsidR="00285F15" w:rsidRPr="00AA7880" w:rsidRDefault="00285F15" w:rsidP="00285F15">
      <w:r>
        <w:tab/>
      </w:r>
      <w:r>
        <w:rPr>
          <w:rStyle w:val="BillHeading2"/>
        </w:rPr>
        <w:t xml:space="preserve">Be It Resolved </w:t>
      </w:r>
      <w:r>
        <w:rPr>
          <w:rStyle w:val="BillLanguage"/>
        </w:rPr>
        <w:t>by the Senate of the State of New Jersey (the General Assembly concurring):</w:t>
      </w:r>
    </w:p>
    <w:p w:rsidR="00285F15" w:rsidRDefault="00285F15" w:rsidP="00285F15"/>
    <w:p w:rsidR="00285F15" w:rsidRDefault="00285F15" w:rsidP="00285F15">
      <w:r>
        <w:tab/>
        <w:t>1.</w:t>
      </w:r>
      <w:r>
        <w:tab/>
        <w:t>The following proposed amendment to the Constitution of the State of New Jersey is agreed to:</w:t>
      </w:r>
    </w:p>
    <w:p w:rsidR="00285F15" w:rsidRDefault="00285F15" w:rsidP="00285F15"/>
    <w:p w:rsidR="00285F15" w:rsidRDefault="00285F15" w:rsidP="00285F15">
      <w:pPr>
        <w:jc w:val="center"/>
      </w:pPr>
      <w:r>
        <w:t>PROPOSED AMENDMENT</w:t>
      </w:r>
    </w:p>
    <w:p w:rsidR="00285F15" w:rsidRDefault="00285F15" w:rsidP="00285F15">
      <w:pPr>
        <w:jc w:val="center"/>
      </w:pPr>
    </w:p>
    <w:p w:rsidR="00285F15" w:rsidRDefault="00285F15" w:rsidP="00285F15">
      <w:r>
        <w:tab/>
        <w:t>Amend Article I by adding a new paragraph 24 to read as follows:</w:t>
      </w:r>
    </w:p>
    <w:p w:rsidR="00285F15" w:rsidRDefault="00285F15" w:rsidP="00285F15">
      <w:r>
        <w:tab/>
        <w:t>24.</w:t>
      </w:r>
      <w:r>
        <w:tab/>
        <w:t>(a) Every person has a right to a clean and healthy environment, including pure water, clean air, and ecologically healthy habitats, and to the preservation of the natural, scenic, historic, and esthetic qualities of the environment.  The State shall not infringe upon these rights, by action or inaction.</w:t>
      </w:r>
    </w:p>
    <w:p w:rsidR="00285F15" w:rsidRDefault="00285F15" w:rsidP="00285F15">
      <w:r>
        <w:tab/>
        <w:t>(b)</w:t>
      </w:r>
      <w:r>
        <w:tab/>
        <w:t>The State’s public natural resources, among them its waters, air, flora, fauna, climate, and public lands, are the common property of all the people, including both present and future generations.  The State shall serve as trustee of these resources, and shall conserve and maintain them for the benefit of all people.</w:t>
      </w:r>
    </w:p>
    <w:p w:rsidR="00285F15" w:rsidRDefault="00285F15" w:rsidP="00285F15">
      <w:r>
        <w:tab/>
        <w:t>(c)</w:t>
      </w:r>
      <w:r>
        <w:tab/>
        <w:t>This paragraph and the rights stated herein are (1) self-executing, and (2) shall be in addition to any rights conferred by the public trust doctrine or common law.</w:t>
      </w:r>
    </w:p>
    <w:p w:rsidR="00285F15" w:rsidRDefault="00285F15" w:rsidP="00285F15"/>
    <w:p w:rsidR="00285F15" w:rsidRDefault="00285F15" w:rsidP="00285F15">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85F15" w:rsidRDefault="00285F15" w:rsidP="00285F15"/>
    <w:p w:rsidR="00285F15" w:rsidRDefault="00285F15" w:rsidP="00285F15">
      <w:r>
        <w:tab/>
        <w:t>3.</w:t>
      </w:r>
      <w:r>
        <w:tab/>
        <w:t>This proposed amendment to the Constitution shall be submitted to the people at that election in the following manner and form:</w:t>
      </w:r>
    </w:p>
    <w:p w:rsidR="00285F15" w:rsidRDefault="00285F15" w:rsidP="00285F15">
      <w:r>
        <w:tab/>
        <w:t>There shall be printed on each official ballot to be used at the general election, the following:</w:t>
      </w:r>
    </w:p>
    <w:p w:rsidR="00285F15" w:rsidRDefault="00285F15" w:rsidP="00285F15">
      <w:r>
        <w:tab/>
        <w:t>a.</w:t>
      </w:r>
      <w:r>
        <w:tab/>
        <w:t>In every municipality in which voting machines are not used, a legend which shall immediately precede the question as follows:</w:t>
      </w:r>
    </w:p>
    <w:p w:rsidR="00285F15" w:rsidRDefault="00285F15" w:rsidP="00285F1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183BCF" w:rsidRDefault="00285F15" w:rsidP="00183BCF">
      <w:pPr>
        <w:rPr>
          <w:rStyle w:val="11ptChar"/>
        </w:rPr>
      </w:pPr>
      <w:r>
        <w:rPr>
          <w:rStyle w:val="11ptChar"/>
        </w:rPr>
        <w:tab/>
        <w:t>b.</w:t>
      </w:r>
      <w:r>
        <w:rPr>
          <w:rStyle w:val="11ptChar"/>
        </w:rPr>
        <w:tab/>
        <w:t>In every municipality the following question:</w:t>
      </w:r>
      <w:r w:rsidR="00183BCF">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85F15" w:rsidTr="00725E32">
        <w:trPr>
          <w:cantSplit/>
          <w:trHeight w:val="576"/>
        </w:trPr>
        <w:tc>
          <w:tcPr>
            <w:tcW w:w="648" w:type="dxa"/>
            <w:tcBorders>
              <w:bottom w:val="nil"/>
            </w:tcBorders>
          </w:tcPr>
          <w:p w:rsidR="00285F15" w:rsidRDefault="00285F15" w:rsidP="00725E32"/>
        </w:tc>
        <w:tc>
          <w:tcPr>
            <w:tcW w:w="1080" w:type="dxa"/>
            <w:tcBorders>
              <w:bottom w:val="nil"/>
            </w:tcBorders>
          </w:tcPr>
          <w:p w:rsidR="00285F15" w:rsidRDefault="00285F15" w:rsidP="00725E32"/>
        </w:tc>
        <w:tc>
          <w:tcPr>
            <w:tcW w:w="4723" w:type="dxa"/>
            <w:tcBorders>
              <w:bottom w:val="nil"/>
            </w:tcBorders>
            <w:tcMar>
              <w:top w:w="58" w:type="dxa"/>
            </w:tcMar>
          </w:tcPr>
          <w:p w:rsidR="00285F15" w:rsidRPr="00C4258C" w:rsidRDefault="00285F15" w:rsidP="00725E32">
            <w:pPr>
              <w:jc w:val="center"/>
            </w:pPr>
            <w:r>
              <w:t>CONSTITUTIONAL AMENDMENT TO ENSURE THE PEOPLE’S ENVIRONMENTAL RIGHTS</w:t>
            </w:r>
          </w:p>
        </w:tc>
      </w:tr>
      <w:tr w:rsidR="00285F15" w:rsidTr="00725E32">
        <w:trPr>
          <w:trHeight w:val="461"/>
        </w:trPr>
        <w:tc>
          <w:tcPr>
            <w:tcW w:w="648" w:type="dxa"/>
            <w:tcBorders>
              <w:top w:val="nil"/>
            </w:tcBorders>
          </w:tcPr>
          <w:p w:rsidR="00285F15" w:rsidRDefault="00285F15" w:rsidP="00725E32"/>
        </w:tc>
        <w:tc>
          <w:tcPr>
            <w:tcW w:w="1080" w:type="dxa"/>
            <w:tcBorders>
              <w:top w:val="nil"/>
            </w:tcBorders>
            <w:vAlign w:val="center"/>
          </w:tcPr>
          <w:p w:rsidR="00285F15" w:rsidRDefault="00285F15" w:rsidP="00725E32">
            <w:pPr>
              <w:jc w:val="center"/>
              <w:rPr>
                <w:sz w:val="22"/>
                <w:szCs w:val="22"/>
              </w:rPr>
            </w:pPr>
            <w:r w:rsidRPr="00C4258C">
              <w:rPr>
                <w:sz w:val="22"/>
                <w:szCs w:val="22"/>
              </w:rPr>
              <w:t>YES</w:t>
            </w:r>
          </w:p>
          <w:p w:rsidR="00A42125" w:rsidRDefault="00A42125" w:rsidP="00725E32">
            <w:pPr>
              <w:jc w:val="center"/>
              <w:rPr>
                <w:sz w:val="22"/>
                <w:szCs w:val="22"/>
              </w:rPr>
            </w:pPr>
          </w:p>
          <w:p w:rsidR="00A42125" w:rsidRDefault="00A42125" w:rsidP="00725E32">
            <w:pPr>
              <w:jc w:val="center"/>
              <w:rPr>
                <w:sz w:val="22"/>
                <w:szCs w:val="22"/>
              </w:rPr>
            </w:pPr>
          </w:p>
          <w:p w:rsidR="00A42125" w:rsidRPr="00C4258C" w:rsidRDefault="00A42125" w:rsidP="00725E32">
            <w:pPr>
              <w:jc w:val="center"/>
              <w:rPr>
                <w:sz w:val="22"/>
                <w:szCs w:val="22"/>
              </w:rPr>
            </w:pPr>
          </w:p>
        </w:tc>
        <w:tc>
          <w:tcPr>
            <w:tcW w:w="4723" w:type="dxa"/>
            <w:tcBorders>
              <w:top w:val="nil"/>
            </w:tcBorders>
          </w:tcPr>
          <w:p w:rsidR="00285F15" w:rsidRDefault="00285F15" w:rsidP="00725E32">
            <w:r>
              <w:t>Do you approve amending the Constitution to grant every person the right to a clean and healthy environment?  The amendment would also require the State to protect public natural resources.</w:t>
            </w:r>
          </w:p>
        </w:tc>
      </w:tr>
      <w:tr w:rsidR="00285F15" w:rsidTr="00725E32">
        <w:trPr>
          <w:trHeight w:val="461"/>
        </w:trPr>
        <w:tc>
          <w:tcPr>
            <w:tcW w:w="648" w:type="dxa"/>
            <w:tcBorders>
              <w:bottom w:val="nil"/>
            </w:tcBorders>
          </w:tcPr>
          <w:p w:rsidR="00285F15" w:rsidRDefault="00285F15" w:rsidP="00725E32"/>
        </w:tc>
        <w:tc>
          <w:tcPr>
            <w:tcW w:w="1080" w:type="dxa"/>
            <w:tcBorders>
              <w:bottom w:val="nil"/>
            </w:tcBorders>
          </w:tcPr>
          <w:p w:rsidR="00285F15" w:rsidRDefault="00285F15" w:rsidP="00725E32"/>
        </w:tc>
        <w:tc>
          <w:tcPr>
            <w:tcW w:w="4723" w:type="dxa"/>
            <w:tcBorders>
              <w:bottom w:val="nil"/>
            </w:tcBorders>
            <w:vAlign w:val="center"/>
          </w:tcPr>
          <w:p w:rsidR="00285F15" w:rsidRPr="00C4258C" w:rsidRDefault="00285F15" w:rsidP="00285F15">
            <w:pPr>
              <w:jc w:val="center"/>
            </w:pPr>
            <w:r>
              <w:t>INTERPRETIVE STATEMENT</w:t>
            </w:r>
          </w:p>
        </w:tc>
      </w:tr>
      <w:tr w:rsidR="00285F15" w:rsidTr="00725E32">
        <w:trPr>
          <w:trHeight w:val="461"/>
        </w:trPr>
        <w:tc>
          <w:tcPr>
            <w:tcW w:w="648" w:type="dxa"/>
            <w:tcBorders>
              <w:top w:val="nil"/>
            </w:tcBorders>
          </w:tcPr>
          <w:p w:rsidR="00285F15" w:rsidRDefault="00285F15" w:rsidP="00725E32"/>
        </w:tc>
        <w:tc>
          <w:tcPr>
            <w:tcW w:w="1080" w:type="dxa"/>
            <w:tcBorders>
              <w:top w:val="nil"/>
            </w:tcBorders>
            <w:vAlign w:val="bottom"/>
          </w:tcPr>
          <w:p w:rsidR="00285F15" w:rsidRDefault="00285F15" w:rsidP="00725E32">
            <w:pPr>
              <w:jc w:val="center"/>
              <w:rPr>
                <w:sz w:val="22"/>
                <w:szCs w:val="22"/>
              </w:rPr>
            </w:pPr>
            <w:r>
              <w:rPr>
                <w:sz w:val="22"/>
                <w:szCs w:val="22"/>
              </w:rPr>
              <w:t>NO</w:t>
            </w:r>
            <w:r>
              <w:rPr>
                <w:sz w:val="22"/>
                <w:szCs w:val="22"/>
              </w:rPr>
              <w:br/>
            </w:r>
          </w:p>
          <w:p w:rsidR="00285F15" w:rsidRDefault="00285F15" w:rsidP="00725E32">
            <w:pPr>
              <w:jc w:val="center"/>
              <w:rPr>
                <w:sz w:val="22"/>
                <w:szCs w:val="22"/>
              </w:rPr>
            </w:pPr>
          </w:p>
          <w:p w:rsidR="00285F15" w:rsidRDefault="00285F15" w:rsidP="00725E32">
            <w:pPr>
              <w:jc w:val="center"/>
              <w:rPr>
                <w:sz w:val="22"/>
                <w:szCs w:val="22"/>
              </w:rPr>
            </w:pPr>
          </w:p>
          <w:p w:rsidR="00285F15" w:rsidRDefault="00285F15" w:rsidP="00725E32">
            <w:pPr>
              <w:jc w:val="center"/>
              <w:rPr>
                <w:sz w:val="22"/>
                <w:szCs w:val="22"/>
              </w:rPr>
            </w:pPr>
          </w:p>
          <w:p w:rsidR="00285F15" w:rsidRPr="00C4258C" w:rsidRDefault="00285F15" w:rsidP="00725E32">
            <w:pPr>
              <w:jc w:val="center"/>
              <w:rPr>
                <w:sz w:val="22"/>
                <w:szCs w:val="22"/>
              </w:rPr>
            </w:pPr>
          </w:p>
        </w:tc>
        <w:tc>
          <w:tcPr>
            <w:tcW w:w="4723" w:type="dxa"/>
            <w:tcBorders>
              <w:top w:val="nil"/>
            </w:tcBorders>
          </w:tcPr>
          <w:p w:rsidR="00285F15" w:rsidRDefault="00285F15" w:rsidP="00725E32">
            <w:r>
              <w:t>This amendment provides that every person has a constitutional right to a clean environment.  This includes the right to clean air, pure water, and healthy habitats.   The amendment would require the State to preserve public natural resources.  The State would also be required to prevent others from destroying or damaging public natural resources.</w:t>
            </w:r>
          </w:p>
        </w:tc>
      </w:tr>
    </w:tbl>
    <w:p w:rsidR="00285F15" w:rsidRPr="00A3729C" w:rsidRDefault="00285F15" w:rsidP="00285F15">
      <w:pPr>
        <w:rPr>
          <w:rStyle w:val="11ptChar"/>
        </w:rPr>
      </w:pPr>
    </w:p>
    <w:p w:rsidR="00285F15" w:rsidRDefault="00285F15" w:rsidP="00285F15">
      <w:pPr>
        <w:jc w:val="center"/>
      </w:pPr>
      <w:r>
        <w:t>SCHEDULE</w:t>
      </w:r>
    </w:p>
    <w:p w:rsidR="00285F15" w:rsidRDefault="00285F15" w:rsidP="00285F15">
      <w:pPr>
        <w:jc w:val="center"/>
      </w:pPr>
    </w:p>
    <w:p w:rsidR="00285F15" w:rsidRDefault="00285F15" w:rsidP="00285F15">
      <w:r>
        <w:tab/>
        <w:t>This constitutional amendment shall become part of the Constitution on March 1 next following the general election at which it is approved by the voters.</w:t>
      </w:r>
    </w:p>
    <w:p w:rsidR="00285F15" w:rsidRDefault="00285F15" w:rsidP="00285F15">
      <w:pPr>
        <w:jc w:val="center"/>
      </w:pPr>
    </w:p>
    <w:p w:rsidR="00285F15" w:rsidRPr="00CE7BD8" w:rsidRDefault="00285F15" w:rsidP="00285F15">
      <w:pPr>
        <w:jc w:val="center"/>
      </w:pPr>
    </w:p>
    <w:p w:rsidR="00285F15" w:rsidRPr="00AA7880" w:rsidRDefault="00285F15" w:rsidP="00285F15">
      <w:pPr>
        <w:jc w:val="center"/>
      </w:pPr>
      <w:r w:rsidRPr="00D71D68">
        <w:t>STATEMENT</w:t>
      </w:r>
    </w:p>
    <w:p w:rsidR="00285F15" w:rsidRDefault="00285F15" w:rsidP="00285F15"/>
    <w:p w:rsidR="00003744" w:rsidRPr="00003744" w:rsidRDefault="00003744" w:rsidP="00003744">
      <w:pPr>
        <w:rPr>
          <w:spacing w:val="0"/>
          <w:szCs w:val="20"/>
        </w:rPr>
      </w:pPr>
      <w:r>
        <w:tab/>
      </w:r>
      <w:r w:rsidRPr="00003744">
        <w:rPr>
          <w:spacing w:val="0"/>
          <w:szCs w:val="20"/>
        </w:rPr>
        <w:t>This concurrent resolution proposes an amendment to the State Constitution that would grant every person the right to a clean and healthy environment, and make the State the trustee of all public natural resources.</w:t>
      </w:r>
    </w:p>
    <w:p w:rsidR="00003744" w:rsidRPr="00003744" w:rsidRDefault="00003744" w:rsidP="0000374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03744">
        <w:rPr>
          <w:spacing w:val="0"/>
          <w:szCs w:val="20"/>
        </w:rPr>
        <w:tab/>
        <w:t>Specifically, the proposed constitutional amendment would provide that every person has a right to a clean and healthy environment, including pure water, clean air, and ecologically healthy habitats, and to the preservation of the natural, scenic, historic, and aesthetic qualities of the environment.  The amendment provides that the State shall not infringe upon these rights, by action or inaction.</w:t>
      </w:r>
    </w:p>
    <w:p w:rsidR="00003744" w:rsidRPr="00003744" w:rsidRDefault="00003744" w:rsidP="0000374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03744">
        <w:rPr>
          <w:spacing w:val="0"/>
          <w:szCs w:val="20"/>
        </w:rPr>
        <w:tab/>
        <w:t>The amendment would also provide that the State’s public natural resources, including its waters, air, flora, fauna, climate, and public lands, are the common property of all of the people, including both present and future generations.  The State would serve as trustee of these resources and have a duty to conserve and maintain them for the benefit of all people.</w:t>
      </w:r>
    </w:p>
    <w:p w:rsidR="00003744" w:rsidRPr="00003744" w:rsidRDefault="00003744" w:rsidP="0000374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03744">
        <w:rPr>
          <w:spacing w:val="0"/>
          <w:szCs w:val="20"/>
        </w:rPr>
        <w:tab/>
        <w:t>Finally, the amendment would provide that the rights established in the amendment are self-executing, and are in addition to any rights conferred by the public trust doctrine or common law.</w:t>
      </w:r>
    </w:p>
    <w:sectPr w:rsidR="00003744" w:rsidRPr="00003744" w:rsidSect="0008753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504" w:rsidRDefault="004E4504">
      <w:r>
        <w:separator/>
      </w:r>
    </w:p>
  </w:endnote>
  <w:endnote w:type="continuationSeparator" w:id="0">
    <w:p w:rsidR="004E4504" w:rsidRDefault="004E4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6C2" w:rsidRDefault="004D0D46" w:rsidP="004D0D46">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504" w:rsidRDefault="004E4504">
      <w:r>
        <w:separator/>
      </w:r>
    </w:p>
  </w:footnote>
  <w:footnote w:type="continuationSeparator" w:id="0">
    <w:p w:rsidR="004E4504" w:rsidRDefault="004E4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5E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753E" w:rsidRDefault="0008753E" w:rsidP="0008753E">
    <w:pPr>
      <w:pStyle w:val="bpuHeadSpon"/>
    </w:pPr>
    <w:r w:rsidRPr="0008753E">
      <w:rPr>
        <w:rStyle w:val="bpuHeadSponChar"/>
      </w:rPr>
      <w:t>SCR30</w:t>
    </w:r>
    <w:r>
      <w:t xml:space="preserve"> GREENSTEIN, BATEMAN</w:t>
    </w:r>
  </w:p>
  <w:p w:rsidR="0008753E" w:rsidRDefault="0008753E" w:rsidP="0008753E">
    <w:pPr>
      <w:pStyle w:val="bpuHeadSpon"/>
    </w:pPr>
    <w:r>
      <w:fldChar w:fldCharType="begin"/>
    </w:r>
    <w:r>
      <w:instrText xml:space="preserve"> PAGE  \* MERGEFORMAT </w:instrText>
    </w:r>
    <w:r>
      <w:fldChar w:fldCharType="separate"/>
    </w:r>
    <w:r w:rsidR="007239C8">
      <w:rPr>
        <w:noProof/>
      </w:rPr>
      <w:t>3</w:t>
    </w:r>
    <w:r>
      <w:fldChar w:fldCharType="end"/>
    </w:r>
  </w:p>
  <w:p w:rsidR="0008753E" w:rsidRPr="00AF575C" w:rsidRDefault="0008753E" w:rsidP="000875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753E" w:rsidRDefault="0008753E" w:rsidP="0008753E">
    <w:pPr>
      <w:pStyle w:val="bpuHeadSpon"/>
    </w:pPr>
    <w:r w:rsidRPr="0008753E">
      <w:rPr>
        <w:rStyle w:val="bpuHeadSponChar"/>
      </w:rPr>
      <w:t>SCR30</w:t>
    </w:r>
    <w:r>
      <w:t xml:space="preserve"> GREENSTEIN, BATEMAN</w:t>
    </w:r>
  </w:p>
  <w:p w:rsidR="0008753E" w:rsidRDefault="0008753E" w:rsidP="0008753E">
    <w:pPr>
      <w:pStyle w:val="bpuHeadSpon"/>
    </w:pPr>
    <w:r>
      <w:fldChar w:fldCharType="begin"/>
    </w:r>
    <w:r>
      <w:instrText xml:space="preserve"> PAGE  \* MERGEFORMAT </w:instrText>
    </w:r>
    <w:r>
      <w:fldChar w:fldCharType="separate"/>
    </w:r>
    <w:r w:rsidR="007239C8">
      <w:rPr>
        <w:noProof/>
      </w:rPr>
      <w:t>2</w:t>
    </w:r>
    <w:r>
      <w:fldChar w:fldCharType="end"/>
    </w:r>
  </w:p>
  <w:p w:rsidR="0008753E" w:rsidRDefault="0008753E" w:rsidP="000875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504"/>
    <w:rsid w:val="00000169"/>
    <w:rsid w:val="00003744"/>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53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BCF"/>
    <w:rsid w:val="00186D54"/>
    <w:rsid w:val="001955C1"/>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F1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2B3"/>
    <w:rsid w:val="0048038F"/>
    <w:rsid w:val="00484B8A"/>
    <w:rsid w:val="004A5222"/>
    <w:rsid w:val="004B0CE3"/>
    <w:rsid w:val="004B5C78"/>
    <w:rsid w:val="004B667A"/>
    <w:rsid w:val="004B6E61"/>
    <w:rsid w:val="004B75D5"/>
    <w:rsid w:val="004C0EE5"/>
    <w:rsid w:val="004C1B1C"/>
    <w:rsid w:val="004C2B44"/>
    <w:rsid w:val="004D0D46"/>
    <w:rsid w:val="004D1B2E"/>
    <w:rsid w:val="004D76F0"/>
    <w:rsid w:val="004E450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956"/>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9C8"/>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2A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3E4"/>
    <w:rsid w:val="008F6A7A"/>
    <w:rsid w:val="00902B2D"/>
    <w:rsid w:val="00915B98"/>
    <w:rsid w:val="00933C9C"/>
    <w:rsid w:val="0094377E"/>
    <w:rsid w:val="009467BF"/>
    <w:rsid w:val="0094723D"/>
    <w:rsid w:val="009564BC"/>
    <w:rsid w:val="0095650E"/>
    <w:rsid w:val="00966445"/>
    <w:rsid w:val="00967FED"/>
    <w:rsid w:val="009800E1"/>
    <w:rsid w:val="00980A56"/>
    <w:rsid w:val="00986E4C"/>
    <w:rsid w:val="009937ED"/>
    <w:rsid w:val="00993BCE"/>
    <w:rsid w:val="009966AA"/>
    <w:rsid w:val="009A28BB"/>
    <w:rsid w:val="009A5E9B"/>
    <w:rsid w:val="009A710D"/>
    <w:rsid w:val="009B0B5A"/>
    <w:rsid w:val="009B141C"/>
    <w:rsid w:val="009B5662"/>
    <w:rsid w:val="009C3EDF"/>
    <w:rsid w:val="009C76BC"/>
    <w:rsid w:val="009D5C82"/>
    <w:rsid w:val="009E1345"/>
    <w:rsid w:val="009E2D24"/>
    <w:rsid w:val="009E5062"/>
    <w:rsid w:val="009F2BAB"/>
    <w:rsid w:val="00A003CF"/>
    <w:rsid w:val="00A01CC5"/>
    <w:rsid w:val="00A01DDF"/>
    <w:rsid w:val="00A04BAB"/>
    <w:rsid w:val="00A072DB"/>
    <w:rsid w:val="00A12C37"/>
    <w:rsid w:val="00A15F7D"/>
    <w:rsid w:val="00A16418"/>
    <w:rsid w:val="00A224BB"/>
    <w:rsid w:val="00A22502"/>
    <w:rsid w:val="00A40A31"/>
    <w:rsid w:val="00A42125"/>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6BD"/>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8B6"/>
    <w:rsid w:val="00CB344E"/>
    <w:rsid w:val="00CB589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81B"/>
    <w:rsid w:val="00D77ACD"/>
    <w:rsid w:val="00D77E55"/>
    <w:rsid w:val="00D81BE1"/>
    <w:rsid w:val="00D82FE6"/>
    <w:rsid w:val="00D83515"/>
    <w:rsid w:val="00D84AE0"/>
    <w:rsid w:val="00D86B15"/>
    <w:rsid w:val="00D9742E"/>
    <w:rsid w:val="00D97D3E"/>
    <w:rsid w:val="00DA6AA9"/>
    <w:rsid w:val="00DB5B8E"/>
    <w:rsid w:val="00DC19C7"/>
    <w:rsid w:val="00DC26C2"/>
    <w:rsid w:val="00DC283E"/>
    <w:rsid w:val="00DC6E5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03C"/>
    <w:rsid w:val="00EE77BF"/>
    <w:rsid w:val="00EF5225"/>
    <w:rsid w:val="00F0415D"/>
    <w:rsid w:val="00F14E45"/>
    <w:rsid w:val="00F17CFC"/>
    <w:rsid w:val="00F42480"/>
    <w:rsid w:val="00F62572"/>
    <w:rsid w:val="00F6488F"/>
    <w:rsid w:val="00F70CF6"/>
    <w:rsid w:val="00F85DDC"/>
    <w:rsid w:val="00F91244"/>
    <w:rsid w:val="00F95319"/>
    <w:rsid w:val="00FA4D1F"/>
    <w:rsid w:val="00FB3056"/>
    <w:rsid w:val="00FB309C"/>
    <w:rsid w:val="00FB3C7C"/>
    <w:rsid w:val="00FB6E52"/>
    <w:rsid w:val="00FC5994"/>
    <w:rsid w:val="00FD2897"/>
    <w:rsid w:val="00FD4421"/>
    <w:rsid w:val="00FD4591"/>
    <w:rsid w:val="00FE5A6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D1B42E"/>
  <w15:docId w15:val="{37C3C2E8-59F2-40D8-BE24-0D2757FF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8753E"/>
  </w:style>
  <w:style w:type="paragraph" w:styleId="BalloonText">
    <w:name w:val="Balloon Text"/>
    <w:basedOn w:val="Normal"/>
    <w:link w:val="BalloonTextChar"/>
    <w:semiHidden/>
    <w:unhideWhenUsed/>
    <w:rsid w:val="009966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66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FF2E9-0A24-47D7-B988-0EDB439D8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789</Words>
  <Characters>4197</Characters>
  <Application>Microsoft Office Word</Application>
  <DocSecurity>0</DocSecurity>
  <Lines>143</Lines>
  <Paragraphs>42</Paragraphs>
  <ScaleCrop>false</ScaleCrop>
  <HeadingPairs>
    <vt:vector size="2" baseType="variant">
      <vt:variant>
        <vt:lpstr>Title</vt:lpstr>
      </vt:variant>
      <vt:variant>
        <vt:i4>1</vt:i4>
      </vt:variant>
    </vt:vector>
  </HeadingPairs>
  <TitlesOfParts>
    <vt:vector size="1" baseType="lpstr">
      <vt:lpstr>SCR30</vt:lpstr>
    </vt:vector>
  </TitlesOfParts>
  <Manager>R225</Manager>
  <Company>OFFICE of LEGISLATIVE SERVICES</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SCR30</dc:title>
  <dc:creator>Senator  GREENSTEIN, Senator  BATEMAN</dc:creator>
  <cp:keywords>SCR30|4|SG |76|0|0|!|0|</cp:keywords>
  <dc:description>PREFILED 2020</dc:description>
  <cp:lastModifiedBy>Franks, Denise</cp:lastModifiedBy>
  <cp:revision>2</cp:revision>
  <cp:lastPrinted>2021-07-01T16:24:00Z</cp:lastPrinted>
  <dcterms:created xsi:type="dcterms:W3CDTF">2021-07-01T16:25:00Z</dcterms:created>
  <dcterms:modified xsi:type="dcterms:W3CDTF">2021-07-01T16:25:00Z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