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ED4" w:rsidRDefault="00E47ED4" w:rsidP="00E47ED4">
      <w:pPr>
        <w:pStyle w:val="bpuBill"/>
      </w:pPr>
      <w:bookmarkStart w:id="0" w:name="bpuFrontPg"/>
      <w:bookmarkStart w:id="1" w:name="_GoBack"/>
      <w:bookmarkEnd w:id="0"/>
      <w:bookmarkEnd w:id="1"/>
      <w:r>
        <w:t xml:space="preserve">SENATE CONCURRENT RESOLUTION No. 64 </w:t>
      </w:r>
    </w:p>
    <w:p w:rsidR="00E47ED4" w:rsidRPr="009D38FF" w:rsidRDefault="00E47ED4" w:rsidP="00E47E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543" r:id="rId7"/>
        </w:object>
      </w:r>
    </w:p>
    <w:p w:rsidR="00E47ED4" w:rsidRDefault="00E47ED4" w:rsidP="00E47ED4">
      <w:pPr>
        <w:pStyle w:val="bpuState"/>
      </w:pPr>
      <w:r>
        <w:t>STATE OF NEW JERSEY</w:t>
      </w:r>
    </w:p>
    <w:p w:rsidR="00E47ED4" w:rsidRDefault="00E47ED4" w:rsidP="00E47ED4">
      <w:pPr>
        <w:pStyle w:val="bpuLegislature"/>
      </w:pPr>
      <w:r>
        <w:t>219th LEGISLATURE</w:t>
      </w:r>
    </w:p>
    <w:p w:rsidR="00E47ED4" w:rsidRDefault="00E47ED4" w:rsidP="00E47ED4">
      <w:pPr>
        <w:pStyle w:val="bpuWpGraphic"/>
      </w:pPr>
      <w:r>
        <w:object w:dxaOrig="8985" w:dyaOrig="255">
          <v:shape id="_x0000_i1026" type="#_x0000_t75" style="width:6in;height:12pt" o:ole="">
            <v:imagedata r:id="rId6" o:title=""/>
          </v:shape>
          <o:OLEObject Type="Embed" ProgID="WPWin6.1" ShapeID="_x0000_i1026" DrawAspect="Content" ObjectID="_1643179544" r:id="rId8"/>
        </w:object>
      </w:r>
      <w:r>
        <w:t xml:space="preserve">  </w:t>
      </w:r>
    </w:p>
    <w:p w:rsidR="00E47ED4" w:rsidRDefault="00E47ED4" w:rsidP="00E47ED4">
      <w:pPr>
        <w:pStyle w:val="bpuIntro"/>
      </w:pPr>
      <w:r>
        <w:t>INTRODUCED FEBRUARY 13, 2020</w:t>
      </w:r>
    </w:p>
    <w:p w:rsidR="00E47ED4" w:rsidRDefault="00E47ED4" w:rsidP="00E47ED4">
      <w:pPr>
        <w:pStyle w:val="bpuIntro"/>
      </w:pPr>
    </w:p>
    <w:p w:rsidR="00E47ED4" w:rsidRDefault="00E47ED4" w:rsidP="00E47ED4">
      <w:pPr>
        <w:pStyle w:val="bpuIntro"/>
        <w:sectPr w:rsidR="00E47ED4" w:rsidSect="00E47ED4">
          <w:headerReference w:type="even" r:id="rId9"/>
          <w:headerReference w:type="default" r:id="rId10"/>
          <w:pgSz w:w="12240" w:h="20160" w:code="5"/>
          <w:pgMar w:top="2160" w:right="1440" w:bottom="1440" w:left="1440" w:header="72" w:footer="720" w:gutter="0"/>
          <w:pgNumType w:start="1"/>
          <w:cols w:space="720"/>
          <w:docGrid w:linePitch="360"/>
        </w:sectPr>
      </w:pPr>
    </w:p>
    <w:p w:rsidR="00E47ED4" w:rsidRDefault="00E47ED4" w:rsidP="00E47ED4">
      <w:pPr>
        <w:pStyle w:val="bpuIntro"/>
      </w:pPr>
    </w:p>
    <w:p w:rsidR="00E47ED4" w:rsidRDefault="00E47ED4" w:rsidP="00E47ED4">
      <w:pPr>
        <w:pStyle w:val="bpuSponsor"/>
      </w:pPr>
      <w:r>
        <w:t>Sponsored by:</w:t>
      </w:r>
    </w:p>
    <w:p w:rsidR="00E47ED4" w:rsidRDefault="00E47ED4" w:rsidP="00E47ED4">
      <w:pPr>
        <w:pStyle w:val="bpuSponsor"/>
      </w:pPr>
      <w:r>
        <w:t>Senator  MICHAEL J. DOHERTY</w:t>
      </w:r>
    </w:p>
    <w:p w:rsidR="00E47ED4" w:rsidRDefault="00E47ED4" w:rsidP="00E47ED4">
      <w:pPr>
        <w:pStyle w:val="bpuSponsor"/>
      </w:pPr>
      <w:r>
        <w:t>District 23 (Hunterdon, Somerset and Warren)</w:t>
      </w:r>
    </w:p>
    <w:p w:rsidR="00E47ED4" w:rsidRDefault="00E47ED4" w:rsidP="00E47ED4">
      <w:pPr>
        <w:pStyle w:val="bpuSponsor"/>
      </w:pPr>
    </w:p>
    <w:p w:rsidR="00E47ED4" w:rsidRDefault="00E47ED4" w:rsidP="00E47ED4">
      <w:pPr>
        <w:pStyle w:val="bpuSponsor"/>
      </w:pPr>
    </w:p>
    <w:p w:rsidR="00E47ED4" w:rsidRDefault="00E47ED4" w:rsidP="00E47ED4">
      <w:pPr>
        <w:pStyle w:val="bpuSponsor"/>
      </w:pPr>
    </w:p>
    <w:p w:rsidR="00E47ED4" w:rsidRDefault="00E47ED4" w:rsidP="00E47ED4">
      <w:pPr>
        <w:pStyle w:val="bpuSponsor"/>
      </w:pPr>
    </w:p>
    <w:p w:rsidR="00E47ED4" w:rsidRDefault="00E47ED4" w:rsidP="00E47ED4">
      <w:pPr>
        <w:pStyle w:val="bpuSponsor"/>
      </w:pPr>
      <w:r>
        <w:t>SYNOPSIS</w:t>
      </w:r>
    </w:p>
    <w:p w:rsidR="00E47ED4" w:rsidRDefault="00E47ED4" w:rsidP="00E47ED4">
      <w:pPr>
        <w:pStyle w:val="bpuNormText"/>
      </w:pPr>
      <w:r>
        <w:tab/>
        <w:t xml:space="preserve">Proposes constitutional amendment reducing initial appointed terms of Supreme Court justices, abolishing their reappointment with tenure, and establishing retention elections to serve additional terms. </w:t>
      </w:r>
    </w:p>
    <w:p w:rsidR="00E47ED4" w:rsidRDefault="00E47ED4" w:rsidP="00E47ED4">
      <w:pPr>
        <w:pStyle w:val="bpuNormText"/>
      </w:pPr>
    </w:p>
    <w:p w:rsidR="00E47ED4" w:rsidRDefault="00E47ED4" w:rsidP="00E47ED4">
      <w:pPr>
        <w:pStyle w:val="bpuSponsor"/>
      </w:pPr>
      <w:r>
        <w:t xml:space="preserve">CURRENT VERSION OF TEXT </w:t>
      </w:r>
    </w:p>
    <w:p w:rsidR="00E47ED4" w:rsidRDefault="00E47ED4" w:rsidP="00E47ED4">
      <w:pPr>
        <w:pStyle w:val="bpuNormText"/>
      </w:pPr>
      <w:r>
        <w:tab/>
        <w:t>As introduced.</w:t>
      </w:r>
    </w:p>
    <w:p w:rsidR="00E47ED4" w:rsidRDefault="00E47ED4" w:rsidP="00E47E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7ED4" w:rsidRDefault="00E47ED4" w:rsidP="008916EC">
      <w:pPr>
        <w:pStyle w:val="FronterPage"/>
        <w:tabs>
          <w:tab w:val="clear" w:pos="720"/>
          <w:tab w:val="clear" w:pos="1440"/>
          <w:tab w:val="clear" w:pos="2160"/>
          <w:tab w:val="clear" w:pos="2880"/>
          <w:tab w:val="clear" w:pos="3600"/>
          <w:tab w:val="clear" w:pos="4320"/>
          <w:tab w:val="clear" w:pos="5040"/>
        </w:tabs>
        <w:sectPr w:rsidR="00E47ED4" w:rsidSect="00E47ED4">
          <w:type w:val="continuous"/>
          <w:pgSz w:w="12240" w:h="20160" w:code="5"/>
          <w:pgMar w:top="1440" w:right="2275" w:bottom="1440" w:left="2275" w:header="72" w:footer="720" w:gutter="0"/>
          <w:pgNumType w:start="1"/>
          <w:cols w:space="720"/>
          <w:docGrid w:linePitch="360"/>
        </w:sectPr>
      </w:pPr>
    </w:p>
    <w:p w:rsidR="00551D01" w:rsidRPr="00677316" w:rsidRDefault="00551D01" w:rsidP="00551D01">
      <w:pPr>
        <w:pStyle w:val="HangingAnAct"/>
        <w:rPr>
          <w:rStyle w:val="HangingAnActChar"/>
        </w:rPr>
      </w:pPr>
      <w:r w:rsidRPr="00551D01">
        <w:rPr>
          <w:rStyle w:val="BillHead"/>
        </w:rPr>
        <w:lastRenderedPageBreak/>
        <w:t>A Concurrent Resolution</w:t>
      </w:r>
      <w:r>
        <w:rPr>
          <w:rStyle w:val="HangingAnActChar"/>
        </w:rPr>
        <w:t xml:space="preserve"> </w:t>
      </w:r>
      <w:r>
        <w:t>proposing to amend Article VI</w:t>
      </w:r>
      <w:r w:rsidR="005006D0">
        <w:t>, Section VI, paragraph 3</w:t>
      </w:r>
      <w:r>
        <w:t xml:space="preserve"> of the New Jersey Constitution.</w:t>
      </w:r>
    </w:p>
    <w:p w:rsidR="00551D01" w:rsidRDefault="00551D01" w:rsidP="00551D01"/>
    <w:p w:rsidR="00551D01" w:rsidRDefault="00551D01" w:rsidP="00551D01">
      <w:pPr>
        <w:pStyle w:val="IndentHang"/>
      </w:pPr>
      <w:r w:rsidRPr="00391B81">
        <w:rPr>
          <w:b/>
          <w:bCs/>
          <w:smallCaps/>
        </w:rPr>
        <w:t>Whereas,</w:t>
      </w:r>
      <w:r w:rsidRPr="001C43C8">
        <w:t xml:space="preserve"> </w:t>
      </w:r>
      <w:r>
        <w:t>The New Jersey Supreme Court has a decades-old reputation for being a very activist court; and</w:t>
      </w:r>
    </w:p>
    <w:p w:rsidR="00551D01" w:rsidRDefault="00551D01" w:rsidP="00551D01">
      <w:pPr>
        <w:pStyle w:val="IndentHang"/>
      </w:pPr>
      <w:r w:rsidRPr="00391B81">
        <w:rPr>
          <w:b/>
          <w:bCs/>
          <w:smallCaps/>
        </w:rPr>
        <w:t>Whereas,</w:t>
      </w:r>
      <w:r>
        <w:t xml:space="preserve"> In many decisions the Supreme Court has overreached its judicial authority to pursue its own vision of constitutional jurisprudence, which goes far beyond interpreting the law as adopted by the people in the New Jersey Constitution or developed by the people’s elected representatives in the executive and legislative branches; and</w:t>
      </w:r>
    </w:p>
    <w:p w:rsidR="00551D01" w:rsidRDefault="00551D01" w:rsidP="00551D01">
      <w:pPr>
        <w:pStyle w:val="IndentHang"/>
      </w:pPr>
      <w:r w:rsidRPr="00391B81">
        <w:rPr>
          <w:b/>
          <w:bCs/>
          <w:smallCaps/>
        </w:rPr>
        <w:t>Whereas,</w:t>
      </w:r>
      <w:r>
        <w:t xml:space="preserve"> The Supreme Court’s activism has resulted in the creation of burdensome new laws and policies by an unelected judicial branch that is unaccountable to the public-at-large, and which forces upon the elected branches the responsibility to fund and administer such laws and policies; and</w:t>
      </w:r>
    </w:p>
    <w:p w:rsidR="00551D01" w:rsidRDefault="00551D01" w:rsidP="00551D01">
      <w:pPr>
        <w:pStyle w:val="IndentHang"/>
      </w:pPr>
      <w:r w:rsidRPr="00391B81">
        <w:rPr>
          <w:b/>
          <w:bCs/>
          <w:smallCaps/>
        </w:rPr>
        <w:t>Whereas,</w:t>
      </w:r>
      <w:r w:rsidRPr="001C43C8">
        <w:t xml:space="preserve"> </w:t>
      </w:r>
      <w:r>
        <w:t>There are no greater examples of the activist Supreme Court’s overreach having an unwieldy impact upon New Jersey’s social and fiscal wellbeing, without any direct public accountability, than its multitude of decisions on education policy and affordable housing; and</w:t>
      </w:r>
    </w:p>
    <w:p w:rsidR="00551D01" w:rsidRDefault="00551D01" w:rsidP="00551D01">
      <w:pPr>
        <w:pStyle w:val="IndentHang"/>
      </w:pPr>
      <w:r w:rsidRPr="00391B81">
        <w:rPr>
          <w:b/>
          <w:bCs/>
          <w:smallCaps/>
        </w:rPr>
        <w:t>Whereas,</w:t>
      </w:r>
      <w:r w:rsidRPr="001C43C8">
        <w:t xml:space="preserve"> </w:t>
      </w:r>
      <w:r>
        <w:t xml:space="preserve">Upon first declaring, in 1973, the existing system for funding public schools unconstitutional in </w:t>
      </w:r>
      <w:r>
        <w:rPr>
          <w:u w:val="single"/>
        </w:rPr>
        <w:t>Robinson v. Cahill</w:t>
      </w:r>
      <w:r>
        <w:t xml:space="preserve">, 62 </w:t>
      </w:r>
      <w:r>
        <w:rPr>
          <w:u w:val="single"/>
        </w:rPr>
        <w:t>N.J.</w:t>
      </w:r>
      <w:r>
        <w:t xml:space="preserve"> 473 (1973), and demanding in subsequent </w:t>
      </w:r>
      <w:r>
        <w:rPr>
          <w:u w:val="single"/>
        </w:rPr>
        <w:t>Robinson</w:t>
      </w:r>
      <w:r>
        <w:t xml:space="preserve"> decisions more education spending in poorer districts and tax increases to fund such, the Supreme Court inappropriately assumed an activist, policymaking role; and</w:t>
      </w:r>
    </w:p>
    <w:p w:rsidR="00551D01" w:rsidRDefault="00551D01" w:rsidP="00551D01">
      <w:pPr>
        <w:pStyle w:val="IndentHang"/>
      </w:pPr>
      <w:r w:rsidRPr="00391B81">
        <w:rPr>
          <w:b/>
          <w:bCs/>
          <w:smallCaps/>
        </w:rPr>
        <w:t>Whereas,</w:t>
      </w:r>
      <w:r w:rsidRPr="001C43C8">
        <w:t xml:space="preserve"> </w:t>
      </w:r>
      <w:r>
        <w:t xml:space="preserve">The Supreme Court expanded its role over education policy beginning with </w:t>
      </w:r>
      <w:r>
        <w:rPr>
          <w:u w:val="single"/>
        </w:rPr>
        <w:t>Abbott v. Burke</w:t>
      </w:r>
      <w:r>
        <w:t xml:space="preserve">, 100 </w:t>
      </w:r>
      <w:r>
        <w:rPr>
          <w:u w:val="single"/>
        </w:rPr>
        <w:t>N.J.</w:t>
      </w:r>
      <w:r>
        <w:t xml:space="preserve"> 269 (1985), and has continued in this role for decades through a line of additional </w:t>
      </w:r>
      <w:r>
        <w:rPr>
          <w:u w:val="single"/>
        </w:rPr>
        <w:t>Abbott</w:t>
      </w:r>
      <w:r>
        <w:t xml:space="preserve"> decisions, with the Court demanding drastic increases in student aid, school construction, and expanded educational and pre-K services for mostly poor, urban districts, costing tens of billions of dollars to implement; and</w:t>
      </w:r>
    </w:p>
    <w:p w:rsidR="00551D01" w:rsidRDefault="00551D01" w:rsidP="00551D01">
      <w:pPr>
        <w:pStyle w:val="IndentHang"/>
      </w:pPr>
      <w:r w:rsidRPr="00391B81">
        <w:rPr>
          <w:b/>
          <w:bCs/>
          <w:smallCaps/>
        </w:rPr>
        <w:t>Whereas,</w:t>
      </w:r>
      <w:r w:rsidRPr="001C43C8">
        <w:t xml:space="preserve"> </w:t>
      </w:r>
      <w:r>
        <w:t xml:space="preserve">In the affordable housing decision of </w:t>
      </w:r>
      <w:r>
        <w:rPr>
          <w:u w:val="single"/>
        </w:rPr>
        <w:t>Southern Burlington County NAACP v. Township of Mount Laurel</w:t>
      </w:r>
      <w:r>
        <w:t xml:space="preserve">, 67 </w:t>
      </w:r>
      <w:r>
        <w:rPr>
          <w:u w:val="single"/>
        </w:rPr>
        <w:t>N.J.</w:t>
      </w:r>
      <w:r>
        <w:t xml:space="preserve"> 151 (1975) (“</w:t>
      </w:r>
      <w:r w:rsidRPr="007355D4">
        <w:rPr>
          <w:u w:val="single"/>
        </w:rPr>
        <w:t>Mount Laurel I</w:t>
      </w:r>
      <w:r>
        <w:t>”), the Supreme Court unilaterally declared that all municipalities had to alter their zoning laws to ensure each had a constitutionally required “fair share” of housing available to low- and moderate-income families, and in the follow-up decision involving the same named parties, commonly referred to as “</w:t>
      </w:r>
      <w:r>
        <w:rPr>
          <w:u w:val="single"/>
        </w:rPr>
        <w:t>Mount Laurel II</w:t>
      </w:r>
      <w:r>
        <w:t xml:space="preserve">,” 92 </w:t>
      </w:r>
      <w:r>
        <w:rPr>
          <w:u w:val="single"/>
        </w:rPr>
        <w:t>N.J.</w:t>
      </w:r>
      <w:r>
        <w:t xml:space="preserve"> 158 (1983), the Court not only reiterated its “fair share” housing obligation, it empowered private developers to sue municipalities in order to comply with affordable housing demands; and</w:t>
      </w:r>
    </w:p>
    <w:p w:rsidR="00551D01" w:rsidRDefault="00551D01" w:rsidP="00551D01">
      <w:pPr>
        <w:pStyle w:val="IndentHang"/>
      </w:pPr>
      <w:r w:rsidRPr="00391B81">
        <w:rPr>
          <w:b/>
          <w:bCs/>
          <w:smallCaps/>
        </w:rPr>
        <w:lastRenderedPageBreak/>
        <w:t>Whereas,</w:t>
      </w:r>
      <w:r w:rsidRPr="001C43C8">
        <w:t xml:space="preserve"> </w:t>
      </w:r>
      <w:r>
        <w:t>Countless affordable housing lawsuits have caused irreversible, rapid court-ordered expansion of suburban and rural areas, lacking coordination with needed local or regional infrastructure improvements, and the resulting increased population sizes have strained services and forced the adoption of significant property tax increases to pay for extra services necessitated by the new development; and</w:t>
      </w:r>
    </w:p>
    <w:p w:rsidR="00551D01" w:rsidRDefault="00551D01" w:rsidP="00551D01">
      <w:pPr>
        <w:pStyle w:val="IndentHang"/>
      </w:pPr>
      <w:r w:rsidRPr="00391B81">
        <w:rPr>
          <w:b/>
          <w:bCs/>
          <w:smallCaps/>
        </w:rPr>
        <w:t>Whereas,</w:t>
      </w:r>
      <w:r w:rsidRPr="001C43C8">
        <w:t xml:space="preserve"> </w:t>
      </w:r>
      <w:r>
        <w:t>Having a Supreme Court made up of justices who are appointed and reappointed by the Governor with the Senate’s advice and consent, with the possibility of serving until the constitutionally mandated retirement age of 70, without ever facing any direct public accountability for their jurisprudential decision making, has allowed the Court to actively engage in creating new law and policies beyond the Court’s limited role of interpreting the law as adopted by the people in the New Jersey Constitution or developed by the people’s elected representatives in the executive and legislative branches; and</w:t>
      </w:r>
    </w:p>
    <w:p w:rsidR="00551D01" w:rsidRPr="001C43C8" w:rsidRDefault="00551D01" w:rsidP="00551D01">
      <w:pPr>
        <w:pStyle w:val="IndentHang"/>
      </w:pPr>
      <w:r w:rsidRPr="00391B81">
        <w:rPr>
          <w:b/>
          <w:bCs/>
          <w:smallCaps/>
        </w:rPr>
        <w:t>Whereas,</w:t>
      </w:r>
      <w:r w:rsidRPr="001C43C8">
        <w:t xml:space="preserve"> </w:t>
      </w:r>
      <w:r>
        <w:t xml:space="preserve">Establishing a new system of public accountability in which justices face periodic retention elections, resulting in their continuation or rejection of further service on the Supreme Court following their initial appointed term, will serve as a check upon the Supreme Court by the very people who are affected by its decisions and from whom its judicial power is derived; now, therefore, </w:t>
      </w:r>
    </w:p>
    <w:p w:rsidR="00551D01" w:rsidRPr="00D71D68" w:rsidRDefault="00551D01" w:rsidP="00551D01"/>
    <w:p w:rsidR="00551D01" w:rsidRDefault="00551D01" w:rsidP="00551D01">
      <w:pPr>
        <w:rPr>
          <w:rStyle w:val="BillLanguage"/>
        </w:rPr>
      </w:pPr>
      <w:r>
        <w:tab/>
      </w:r>
      <w:r>
        <w:rPr>
          <w:rStyle w:val="BillHeading2"/>
        </w:rPr>
        <w:t xml:space="preserve">Be It Resolved </w:t>
      </w:r>
      <w:r>
        <w:rPr>
          <w:rStyle w:val="BillLanguage"/>
        </w:rPr>
        <w:t>by the Senate of the State of New Jersey (the General Assembly concurring):</w:t>
      </w:r>
    </w:p>
    <w:p w:rsidR="00551D01" w:rsidRDefault="00551D01" w:rsidP="00551D01">
      <w:pPr>
        <w:rPr>
          <w:rStyle w:val="BillLanguage"/>
          <w:i w:val="0"/>
        </w:rPr>
      </w:pPr>
    </w:p>
    <w:p w:rsidR="00551D01" w:rsidRDefault="00551D01" w:rsidP="00551D01">
      <w:pPr>
        <w:rPr>
          <w:rStyle w:val="BillLanguage"/>
          <w:i w:val="0"/>
        </w:rPr>
      </w:pPr>
      <w:r>
        <w:rPr>
          <w:rStyle w:val="BillLanguage"/>
          <w:i w:val="0"/>
        </w:rPr>
        <w:tab/>
        <w:t>1.</w:t>
      </w:r>
      <w:r w:rsidR="000713E6">
        <w:rPr>
          <w:rStyle w:val="BillLanguage"/>
          <w:i w:val="0"/>
        </w:rPr>
        <w:tab/>
      </w:r>
      <w:r>
        <w:rPr>
          <w:rStyle w:val="BillLanguage"/>
          <w:i w:val="0"/>
        </w:rPr>
        <w:t>The following proposed amendment to the Constitution of the State of New Jersey is agreed to:</w:t>
      </w:r>
    </w:p>
    <w:p w:rsidR="00551D01" w:rsidRDefault="00551D01" w:rsidP="00551D01">
      <w:pPr>
        <w:rPr>
          <w:rStyle w:val="BillLanguage"/>
          <w:i w:val="0"/>
        </w:rPr>
      </w:pPr>
    </w:p>
    <w:p w:rsidR="00551D01" w:rsidRDefault="00551D01" w:rsidP="00551D01">
      <w:pPr>
        <w:jc w:val="center"/>
        <w:rPr>
          <w:rStyle w:val="BillLanguage"/>
          <w:i w:val="0"/>
        </w:rPr>
      </w:pPr>
      <w:r>
        <w:rPr>
          <w:rStyle w:val="BillLanguage"/>
          <w:i w:val="0"/>
        </w:rPr>
        <w:t>PROPOSED AMENDMENT</w:t>
      </w:r>
    </w:p>
    <w:p w:rsidR="00551D01" w:rsidRDefault="00551D01" w:rsidP="00551D01"/>
    <w:p w:rsidR="00551D01" w:rsidRDefault="00551D01" w:rsidP="00551D01">
      <w:r>
        <w:tab/>
        <w:t>Amend Article VI, Section VI, paragraph 3 to read as follows:</w:t>
      </w:r>
    </w:p>
    <w:p w:rsidR="00551D01" w:rsidRDefault="00551D01" w:rsidP="00551D01">
      <w:pPr>
        <w:rPr>
          <w:u w:val="single"/>
        </w:rPr>
      </w:pPr>
      <w:r>
        <w:tab/>
        <w:t xml:space="preserve">3.  </w:t>
      </w:r>
      <w:r>
        <w:rPr>
          <w:rFonts w:ascii="Albertus Extra Bold" w:hAnsi="Albertus Extra Bold"/>
        </w:rPr>
        <w:t>[</w:t>
      </w:r>
      <w:r>
        <w:t>The</w:t>
      </w:r>
      <w:r>
        <w:rPr>
          <w:rFonts w:ascii="Albertus Extra Bold" w:hAnsi="Albertus Extra Bold"/>
        </w:rPr>
        <w:t>]</w:t>
      </w:r>
      <w:r>
        <w:t xml:space="preserve">  </w:t>
      </w:r>
      <w:r>
        <w:rPr>
          <w:u w:val="single"/>
        </w:rPr>
        <w:t>a.  Upon appointment by the Governor, with the advice and consent of the Senate, the</w:t>
      </w:r>
      <w:r>
        <w:t xml:space="preserve"> Justices of the Supreme Court </w:t>
      </w:r>
      <w:r>
        <w:rPr>
          <w:u w:val="single"/>
        </w:rPr>
        <w:t>shall hold their offices for initial terms of four years and shall retain their offices for additional terms of four years by a vote of the people as set forth in this paragraph until attaining the age of 70 years,</w:t>
      </w:r>
      <w:r>
        <w:t xml:space="preserve"> </w:t>
      </w:r>
      <w:r w:rsidRPr="00A54B57">
        <w:t>and</w:t>
      </w:r>
      <w:r>
        <w:t xml:space="preserve"> the </w:t>
      </w:r>
      <w:r w:rsidRPr="00A54B57">
        <w:t>Judges</w:t>
      </w:r>
      <w:r>
        <w:t xml:space="preserve"> of the Superior Court shall hold their offices for initial terms of </w:t>
      </w:r>
      <w:r>
        <w:rPr>
          <w:rFonts w:ascii="Albertus Extra Bold" w:hAnsi="Albertus Extra Bold"/>
        </w:rPr>
        <w:t>[</w:t>
      </w:r>
      <w:r>
        <w:t>7</w:t>
      </w:r>
      <w:r>
        <w:rPr>
          <w:rFonts w:ascii="Albertus Extra Bold" w:hAnsi="Albertus Extra Bold"/>
        </w:rPr>
        <w:t>]</w:t>
      </w:r>
      <w:r>
        <w:t xml:space="preserve"> </w:t>
      </w:r>
      <w:r>
        <w:rPr>
          <w:u w:val="single"/>
        </w:rPr>
        <w:t>seven</w:t>
      </w:r>
      <w:r>
        <w:t xml:space="preserve"> years and upon reappointment shall hold their offices during good behavior </w:t>
      </w:r>
      <w:r>
        <w:rPr>
          <w:u w:val="single"/>
        </w:rPr>
        <w:t>until attaining the age of 70 years</w:t>
      </w:r>
      <w:r>
        <w:t xml:space="preserve">; provided however, that, upon the abolition of the juvenile and domestic relations courts or family court and county district courts as provided by law, the judges in office in those former courts who have acquired tenure and the Judges of the Superior Court who have acquired tenure as a judge in those former courts prior to appointment to the Superior Court, shall have tenure as </w:t>
      </w:r>
      <w:r>
        <w:lastRenderedPageBreak/>
        <w:t xml:space="preserve">Judges of the Superior Court </w:t>
      </w:r>
      <w:r>
        <w:rPr>
          <w:rFonts w:ascii="Albertus Extra Bold" w:hAnsi="Albertus Extra Bold"/>
        </w:rPr>
        <w:t>[</w:t>
      </w:r>
      <w:r>
        <w:t>.  Judges</w:t>
      </w:r>
      <w:r>
        <w:rPr>
          <w:rFonts w:ascii="Albertus Extra Bold" w:hAnsi="Albertus Extra Bold"/>
        </w:rPr>
        <w:t>]</w:t>
      </w:r>
      <w:r>
        <w:rPr>
          <w:u w:val="single"/>
        </w:rPr>
        <w:t>; judges</w:t>
      </w:r>
      <w:r>
        <w:t xml:space="preserve"> of the juvenile and domestic relations courts or family court and county district courts who have not acquired tenure as a judge of those former courts shall hold their offices for the period of their respective terms which remain unexpired and shall acquire tenure upon reappointment to the Superior Court  </w:t>
      </w:r>
      <w:r>
        <w:rPr>
          <w:rFonts w:ascii="Albertus Extra Bold" w:hAnsi="Albertus Extra Bold"/>
        </w:rPr>
        <w:t>[</w:t>
      </w:r>
      <w:r>
        <w:t>.  Such justices and judges shall be retired upon attaining the age of 70 years</w:t>
      </w:r>
      <w:r>
        <w:rPr>
          <w:rFonts w:ascii="Albertus Extra Bold" w:hAnsi="Albertus Extra Bold"/>
        </w:rPr>
        <w:t>]</w:t>
      </w:r>
      <w:r>
        <w:rPr>
          <w:u w:val="single"/>
        </w:rPr>
        <w:t>; and provided further, that, on January 1,     (year immediately following adoption), tenure shall be abolished for all justices in office on that date who have acquired tenure and thereafter all formerly tenured justices shall remain in office and be subject to future retention elections as set forth in this paragraph; justices who have not acquired tenure because their initial terms have yet to expire by that date shall remain in office for the period of such unexpired terms as provided for by their original appointments, and be subject to future retention elections as set forth in this paragraph.</w:t>
      </w:r>
    </w:p>
    <w:p w:rsidR="00551D01" w:rsidRDefault="00551D01" w:rsidP="00551D01">
      <w:r>
        <w:tab/>
      </w:r>
      <w:r>
        <w:rPr>
          <w:u w:val="single"/>
        </w:rPr>
        <w:t>b.</w:t>
      </w:r>
      <w:r w:rsidR="000713E6">
        <w:rPr>
          <w:u w:val="single"/>
        </w:rPr>
        <w:tab/>
      </w:r>
      <w:r>
        <w:rPr>
          <w:u w:val="single"/>
        </w:rPr>
        <w:t>(1)  Each justice appointed to an initial term shall retain office by a vote of the people occurring at the general election next preceding the expiration of the justice’s initial term.  The election shall be carried out in a manner as provided by the Legislature by law, with the question of retention presented to the people on the ballot under a nonpartisan designation, reading substantially as follows: “Shall Justice (name of justice) of the New Jersey Supreme Court be retained in office?”  The ballot shall also indicate a choice of “yes” to retain the justice, and “no” to not retain the justice.  If a majority of the legally qualified voters of the State voting thereon vote to retain the justice, that justice shall be retained for an additional term of four years, or until attaining the age of retirement if occurring sooner, with the retained justice’s term beginning on the anniversary date of the justice’s initial appointment.  Unless retired, the justice shall be subject to another retention election in a like manner every four years.  If a majority of the legally qualified voters of the State voting thereon vote not to retain the justice, the justice shall remain in office until the expiration of the term currently being served and thereafter a vacancy shall exist requiring a nomination and appointment by the Governor, with the advice and consent of the Senate.  A justice who is not retained as the result of a retention election shall not be eligible for any subsequent judicial office in this State.</w:t>
      </w:r>
    </w:p>
    <w:p w:rsidR="00551D01" w:rsidRDefault="00551D01" w:rsidP="00551D01">
      <w:r>
        <w:tab/>
      </w:r>
      <w:r>
        <w:rPr>
          <w:u w:val="single"/>
        </w:rPr>
        <w:t>(2)</w:t>
      </w:r>
      <w:r>
        <w:rPr>
          <w:u w:val="single"/>
        </w:rPr>
        <w:tab/>
        <w:t xml:space="preserve">The Justices of the Supreme Court in office on January 1,    (year immediately following adoption) whose tenure is abolished and who remain in office shall, unless attaining the age of retirement, be subject to the following schedule of retention elections: the justice most senior in service on the Supreme Court shall be subject to a retention election in the first year next following the year of tenure being abolished; the justices second and third most senior in service on the Supreme Court shall be subject to a retention election in the second year next following the </w:t>
      </w:r>
      <w:r>
        <w:rPr>
          <w:u w:val="single"/>
        </w:rPr>
        <w:lastRenderedPageBreak/>
        <w:t>year of tenure being abolished; the justices fourth and fifth most senior in service on the Supreme Court shall be subject to a retention election in the third year next following the year of tenure being abolished; and the remaining justices shall be subject to a retention election in the fourth year next following the year of tenure being abolished</w:t>
      </w:r>
      <w:r>
        <w:t xml:space="preserve">. </w:t>
      </w:r>
    </w:p>
    <w:p w:rsidR="00551D01" w:rsidRPr="00A54B57" w:rsidRDefault="00551D01" w:rsidP="00551D01">
      <w:pPr>
        <w:rPr>
          <w:u w:val="single"/>
        </w:rPr>
      </w:pPr>
      <w:r>
        <w:tab/>
      </w:r>
      <w:r>
        <w:rPr>
          <w:u w:val="single"/>
        </w:rPr>
        <w:t>c.</w:t>
      </w:r>
      <w:r>
        <w:tab/>
        <w:t>Provisions for the pensioning of the Justices of the Supreme Court and the Judges of the Superior Court shall be made by law.</w:t>
      </w:r>
    </w:p>
    <w:p w:rsidR="00551D01" w:rsidRDefault="00551D01" w:rsidP="00551D01">
      <w:r>
        <w:t>(cf: Art. VI, Sec. VI, par. 3; amended effective December 8, 1983)</w:t>
      </w:r>
    </w:p>
    <w:p w:rsidR="00551D01" w:rsidRPr="00073BF7" w:rsidRDefault="00551D01" w:rsidP="00551D01"/>
    <w:p w:rsidR="00551D01" w:rsidRDefault="00551D01" w:rsidP="00551D01">
      <w:r>
        <w:tab/>
        <w:t>2.</w:t>
      </w:r>
      <w:r w:rsidR="000713E6">
        <w:tab/>
      </w:r>
      <w:r>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551D01" w:rsidRDefault="00551D01" w:rsidP="00551D01"/>
    <w:p w:rsidR="00551D01" w:rsidRDefault="00551D01" w:rsidP="00551D01">
      <w:r>
        <w:tab/>
        <w:t>3.</w:t>
      </w:r>
      <w:r w:rsidR="000713E6">
        <w:tab/>
      </w:r>
      <w:r>
        <w:t>This proposed amendment to the Constitution shall be submitted to the people at that election in the following manner and form:</w:t>
      </w:r>
    </w:p>
    <w:p w:rsidR="00551D01" w:rsidRDefault="00551D01" w:rsidP="00551D01">
      <w:r>
        <w:tab/>
        <w:t>There shall be printed on each official ballot to be used at the general election, the following:</w:t>
      </w:r>
    </w:p>
    <w:p w:rsidR="00551D01" w:rsidRDefault="00551D01" w:rsidP="00551D01">
      <w:r>
        <w:tab/>
        <w:t>a. In every municipality in which voting machines are not used, a legend which shall immediately precede the question as follows:</w:t>
      </w:r>
    </w:p>
    <w:p w:rsidR="00551D01" w:rsidRDefault="00551D01" w:rsidP="00551D01">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51D01" w:rsidRDefault="00551D01" w:rsidP="00551D01">
      <w:pPr>
        <w:rPr>
          <w:rStyle w:val="11ptChar"/>
        </w:rPr>
      </w:pPr>
      <w:r>
        <w:rPr>
          <w:rStyle w:val="11ptChar"/>
        </w:rPr>
        <w:tab/>
        <w:t>b.  In every municipality the following question:</w:t>
      </w:r>
    </w:p>
    <w:p w:rsidR="00DC27A3" w:rsidRDefault="00DC27A3" w:rsidP="00551D01">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51D01" w:rsidTr="00E32A05">
        <w:trPr>
          <w:cantSplit/>
          <w:trHeight w:val="576"/>
        </w:trPr>
        <w:tc>
          <w:tcPr>
            <w:tcW w:w="648" w:type="dxa"/>
            <w:tcBorders>
              <w:bottom w:val="nil"/>
            </w:tcBorders>
          </w:tcPr>
          <w:p w:rsidR="00551D01" w:rsidRDefault="00551D01" w:rsidP="00E32A05"/>
        </w:tc>
        <w:tc>
          <w:tcPr>
            <w:tcW w:w="1080" w:type="dxa"/>
            <w:vMerge w:val="restart"/>
            <w:vAlign w:val="center"/>
          </w:tcPr>
          <w:p w:rsidR="00551D01" w:rsidRDefault="00551D01" w:rsidP="00E32A05">
            <w:pPr>
              <w:jc w:val="center"/>
              <w:rPr>
                <w:sz w:val="22"/>
                <w:szCs w:val="22"/>
              </w:rPr>
            </w:pPr>
          </w:p>
          <w:p w:rsidR="00551D01" w:rsidRDefault="00551D01" w:rsidP="00E32A05">
            <w:pPr>
              <w:jc w:val="center"/>
            </w:pPr>
            <w:r w:rsidRPr="00C4258C">
              <w:rPr>
                <w:sz w:val="22"/>
                <w:szCs w:val="22"/>
              </w:rPr>
              <w:t>YES</w:t>
            </w:r>
          </w:p>
        </w:tc>
        <w:tc>
          <w:tcPr>
            <w:tcW w:w="4723" w:type="dxa"/>
            <w:tcBorders>
              <w:bottom w:val="nil"/>
            </w:tcBorders>
            <w:tcMar>
              <w:top w:w="58" w:type="dxa"/>
            </w:tcMar>
          </w:tcPr>
          <w:p w:rsidR="00551D01" w:rsidRPr="00C4258C" w:rsidRDefault="00551D01" w:rsidP="00E32A05">
            <w:pPr>
              <w:jc w:val="center"/>
            </w:pPr>
            <w:r>
              <w:t xml:space="preserve">CONSTITUTIONAL AMENDMENT CONCERNING THE APPOINTMENT AND RETENTION OF STATE SUPREME COURT JUSTICES </w:t>
            </w:r>
          </w:p>
        </w:tc>
      </w:tr>
      <w:tr w:rsidR="00551D01" w:rsidTr="00E32A05">
        <w:trPr>
          <w:trHeight w:val="461"/>
        </w:trPr>
        <w:tc>
          <w:tcPr>
            <w:tcW w:w="648" w:type="dxa"/>
            <w:tcBorders>
              <w:top w:val="nil"/>
            </w:tcBorders>
          </w:tcPr>
          <w:p w:rsidR="00551D01" w:rsidRDefault="00551D01" w:rsidP="00E32A05"/>
        </w:tc>
        <w:tc>
          <w:tcPr>
            <w:tcW w:w="1080" w:type="dxa"/>
            <w:vMerge/>
          </w:tcPr>
          <w:p w:rsidR="00551D01" w:rsidRPr="00C4258C" w:rsidRDefault="00551D01" w:rsidP="00E32A05">
            <w:pPr>
              <w:jc w:val="center"/>
              <w:rPr>
                <w:sz w:val="22"/>
                <w:szCs w:val="22"/>
              </w:rPr>
            </w:pPr>
          </w:p>
        </w:tc>
        <w:tc>
          <w:tcPr>
            <w:tcW w:w="4723" w:type="dxa"/>
            <w:tcBorders>
              <w:top w:val="nil"/>
            </w:tcBorders>
          </w:tcPr>
          <w:p w:rsidR="00551D01" w:rsidRDefault="00551D01" w:rsidP="00E32A05">
            <w:r>
              <w:t xml:space="preserve">     Do you approve amending the Constitution to reduce the initial term of appointment of Supreme Court justices and the process for them to serve more terms?</w:t>
            </w:r>
          </w:p>
          <w:p w:rsidR="00551D01" w:rsidRDefault="00551D01" w:rsidP="00E32A05">
            <w:r>
              <w:t xml:space="preserve">     The proposed amendment would reduce the appointed terms of justices to four years.  It would also abolish reappointment with tenure, and instead require continuing voter approval to stay in office.</w:t>
            </w:r>
          </w:p>
        </w:tc>
      </w:tr>
    </w:tbl>
    <w:p w:rsidR="00DC27A3" w:rsidRDefault="000713E6" w:rsidP="000713E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51D01" w:rsidTr="00E32A05">
        <w:trPr>
          <w:trHeight w:val="461"/>
        </w:trPr>
        <w:tc>
          <w:tcPr>
            <w:tcW w:w="648" w:type="dxa"/>
            <w:tcBorders>
              <w:bottom w:val="nil"/>
            </w:tcBorders>
          </w:tcPr>
          <w:p w:rsidR="00551D01" w:rsidRDefault="00551D01" w:rsidP="00E32A05"/>
        </w:tc>
        <w:tc>
          <w:tcPr>
            <w:tcW w:w="1080" w:type="dxa"/>
            <w:tcBorders>
              <w:bottom w:val="nil"/>
            </w:tcBorders>
          </w:tcPr>
          <w:p w:rsidR="00551D01" w:rsidRDefault="00551D01" w:rsidP="00E32A05"/>
        </w:tc>
        <w:tc>
          <w:tcPr>
            <w:tcW w:w="4723" w:type="dxa"/>
            <w:tcBorders>
              <w:bottom w:val="nil"/>
            </w:tcBorders>
            <w:vAlign w:val="center"/>
          </w:tcPr>
          <w:p w:rsidR="00551D01" w:rsidRPr="00C4258C" w:rsidRDefault="00551D01" w:rsidP="00551D01">
            <w:pPr>
              <w:jc w:val="center"/>
            </w:pPr>
            <w:r>
              <w:t>INTERPRETIVE STATEMENT</w:t>
            </w:r>
          </w:p>
        </w:tc>
      </w:tr>
      <w:tr w:rsidR="00551D01" w:rsidTr="00E32A05">
        <w:trPr>
          <w:trHeight w:val="461"/>
        </w:trPr>
        <w:tc>
          <w:tcPr>
            <w:tcW w:w="648" w:type="dxa"/>
            <w:tcBorders>
              <w:top w:val="nil"/>
            </w:tcBorders>
          </w:tcPr>
          <w:p w:rsidR="00551D01" w:rsidRDefault="00551D01" w:rsidP="00E32A05"/>
        </w:tc>
        <w:tc>
          <w:tcPr>
            <w:tcW w:w="1080" w:type="dxa"/>
            <w:tcBorders>
              <w:top w:val="nil"/>
            </w:tcBorders>
            <w:vAlign w:val="center"/>
          </w:tcPr>
          <w:p w:rsidR="00551D01" w:rsidRDefault="00551D01" w:rsidP="00E32A05">
            <w:pPr>
              <w:jc w:val="center"/>
              <w:rPr>
                <w:sz w:val="22"/>
                <w:szCs w:val="22"/>
              </w:rPr>
            </w:pPr>
            <w:r>
              <w:rPr>
                <w:sz w:val="22"/>
                <w:szCs w:val="22"/>
              </w:rPr>
              <w:t>NO</w:t>
            </w:r>
          </w:p>
          <w:p w:rsidR="00551D01" w:rsidRDefault="00551D01" w:rsidP="00E32A05">
            <w:pPr>
              <w:jc w:val="center"/>
              <w:rPr>
                <w:sz w:val="22"/>
                <w:szCs w:val="22"/>
              </w:rPr>
            </w:pPr>
          </w:p>
          <w:p w:rsidR="00551D01" w:rsidRPr="00C4258C" w:rsidRDefault="00551D01" w:rsidP="00E32A05">
            <w:pPr>
              <w:jc w:val="center"/>
              <w:rPr>
                <w:sz w:val="22"/>
                <w:szCs w:val="22"/>
              </w:rPr>
            </w:pPr>
          </w:p>
        </w:tc>
        <w:tc>
          <w:tcPr>
            <w:tcW w:w="4723" w:type="dxa"/>
            <w:tcBorders>
              <w:top w:val="nil"/>
            </w:tcBorders>
          </w:tcPr>
          <w:p w:rsidR="00551D01" w:rsidRDefault="00551D01" w:rsidP="00E32A05">
            <w:r>
              <w:t xml:space="preserve">     Currently, the seven State Supreme Court justices are appointed by the Governor, with the advice and consent of the Senate.  They serve an initial term of seven years.  If reappointed, they have tenure until retirement at age 70.</w:t>
            </w:r>
          </w:p>
          <w:p w:rsidR="00551D01" w:rsidRDefault="00551D01" w:rsidP="00E32A05">
            <w:r>
              <w:t xml:space="preserve">     The proposed amendment would reduce the initial terms of new justices to four years.  It would also abolish any new reappointments with tenure.  Instead, each justice would be subject to a public vote to remain in office.  The vote would take place at the last November general election that occurs during a justice’s term.</w:t>
            </w:r>
          </w:p>
          <w:p w:rsidR="00551D01" w:rsidRDefault="00551D01" w:rsidP="00E32A05">
            <w:r>
              <w:t xml:space="preserve">     If a majority of voters agreed to keep a justice, the justice would serve a new term of four years, or until reaching retirement if happening sooner.  Unless retired, another vote would take place every four years.  If a majority of voters reject a justice, the justice would complete the justice’s current term and then leave office.  The Governor would appoint, with the Senate’s advice and consent, a new justice.  A justice who is rejected would not be eligible to serve in any other State judicial office.</w:t>
            </w:r>
          </w:p>
          <w:p w:rsidR="00551D01" w:rsidRDefault="00551D01" w:rsidP="00E32A05">
            <w:r>
              <w:t xml:space="preserve">     The tenure of any current justice would be abolished, and each would be subject to future votes to stay in office as explained above.  These votes would be initially staggered, so no more than two justices would be voted on in any election.  Current untenured justices would serve out the remainder of their initial seven-year term, not a shorter four-year term.  These justices would be subject to future votes as explained above, with the first occurring the final November of their initial term.</w:t>
            </w:r>
          </w:p>
        </w:tc>
      </w:tr>
    </w:tbl>
    <w:p w:rsidR="00551D01" w:rsidRDefault="00551D01" w:rsidP="00551D01">
      <w:pPr>
        <w:rPr>
          <w:rStyle w:val="11ptChar"/>
        </w:rPr>
      </w:pPr>
    </w:p>
    <w:p w:rsidR="000713E6" w:rsidRDefault="000713E6" w:rsidP="00551D01">
      <w:pPr>
        <w:rPr>
          <w:rStyle w:val="11ptChar"/>
        </w:rPr>
      </w:pPr>
    </w:p>
    <w:p w:rsidR="00551D01" w:rsidRPr="00AA7880" w:rsidRDefault="00551D01" w:rsidP="00551D01">
      <w:pPr>
        <w:jc w:val="center"/>
      </w:pPr>
      <w:r w:rsidRPr="00D71D68">
        <w:t>STATEMENT</w:t>
      </w:r>
    </w:p>
    <w:p w:rsidR="00551D01" w:rsidRDefault="00551D01" w:rsidP="00551D01"/>
    <w:p w:rsidR="00551D01" w:rsidRDefault="00551D01" w:rsidP="00551D01">
      <w:r>
        <w:tab/>
        <w:t xml:space="preserve">This proposed constitutional amendment concerns the appointment and retention of New Jersey Supreme Court justices.  Specifically, the proposed amendment would reduce the initial appointed terms of new justices to four years, abolish reappointment with tenure, and establish retention elections in order </w:t>
      </w:r>
      <w:r>
        <w:lastRenderedPageBreak/>
        <w:t>for justices to serve additional four-year terms (or until attaining the retirement age of 70 if occurring sooner).</w:t>
      </w:r>
    </w:p>
    <w:p w:rsidR="00551D01" w:rsidRDefault="00551D01" w:rsidP="00551D01">
      <w:r>
        <w:tab/>
        <w:t>Based on the proposed amendment, e</w:t>
      </w:r>
      <w:r w:rsidRPr="00560941">
        <w:t xml:space="preserve">ach justice appointed to an initial term </w:t>
      </w:r>
      <w:r>
        <w:t>would</w:t>
      </w:r>
      <w:r w:rsidRPr="00560941">
        <w:t xml:space="preserve"> retain office by a vote of the people occurring at the general election next preceding the expiration of the justice’s initia</w:t>
      </w:r>
      <w:r>
        <w:t>l term.  The election would</w:t>
      </w:r>
      <w:r w:rsidRPr="00560941">
        <w:t xml:space="preserve"> be carried out in a manner as provided by the Legislature by law, with the question of retention presented to the people on the ballot under a nonpartisan designation, reading substantially as follows: “Shall Justice (name of justice) of the New Jersey Supreme Court be retained in office?”  The ballot shall also indicate a choice of “yes” to retain the justice, and “</w:t>
      </w:r>
      <w:r>
        <w:t>no” to not retain the justice.</w:t>
      </w:r>
    </w:p>
    <w:p w:rsidR="00551D01" w:rsidRPr="00560941" w:rsidRDefault="00551D01" w:rsidP="00551D01">
      <w:r>
        <w:tab/>
      </w:r>
      <w:r w:rsidRPr="00560941">
        <w:t>If a majority of the legally qualified vo</w:t>
      </w:r>
      <w:r>
        <w:t>ters of the State voting in the retention election</w:t>
      </w:r>
      <w:r w:rsidRPr="00560941">
        <w:t xml:space="preserve"> vote to retain </w:t>
      </w:r>
      <w:r>
        <w:t>the justice, that justice would</w:t>
      </w:r>
      <w:r w:rsidRPr="00560941">
        <w:t xml:space="preserve"> be retained for an additional term of four years, or until attaining the age of retirement if occurring sooner, with the retained justice’s term beginning on the anniversary date of the justice’s initial appointment.  U</w:t>
      </w:r>
      <w:r>
        <w:t>nless retired, the justice would</w:t>
      </w:r>
      <w:r w:rsidRPr="00560941">
        <w:t xml:space="preserve"> be subject to another retention election in a like manner every four years.  If a majority of the legally qualified voters of the State vote not to retain the justice</w:t>
      </w:r>
      <w:r>
        <w:t>, the justice would</w:t>
      </w:r>
      <w:r w:rsidRPr="00560941">
        <w:t xml:space="preserve"> remain in office until the expiration of the term currently being serve</w:t>
      </w:r>
      <w:r>
        <w:t>d and thereafter a vacancy would</w:t>
      </w:r>
      <w:r w:rsidRPr="00560941">
        <w:t xml:space="preserve"> exist requiring a nomination and appointment by the Governor, with the advice and consent of the Senate.  A justice who is not retained as the resu</w:t>
      </w:r>
      <w:r>
        <w:t xml:space="preserve">lt of a retention election would </w:t>
      </w:r>
      <w:r w:rsidRPr="00560941">
        <w:t>not be eligible for any subsequent judicial office in this State.</w:t>
      </w:r>
    </w:p>
    <w:p w:rsidR="00551D01" w:rsidRDefault="00551D01" w:rsidP="00551D01">
      <w:r w:rsidRPr="00560941">
        <w:tab/>
        <w:t xml:space="preserve">The </w:t>
      </w:r>
      <w:r>
        <w:t xml:space="preserve">tenure of any current reappointed justice would be abolished, and each would be subject to future public votes to retain office as explained above.  These votes would be initially staggered based on the following schedule: </w:t>
      </w:r>
      <w:r w:rsidRPr="00560941">
        <w:t>the j</w:t>
      </w:r>
      <w:r>
        <w:t>ustice most senior i</w:t>
      </w:r>
      <w:r w:rsidRPr="00560941">
        <w:t xml:space="preserve">n service on the Supreme Court </w:t>
      </w:r>
      <w:r>
        <w:t>would</w:t>
      </w:r>
      <w:r w:rsidRPr="00560941">
        <w:t xml:space="preserve"> be subject to a retention election in the first year next following the year of tenure being abolished; the justices second and third most senior in se</w:t>
      </w:r>
      <w:r>
        <w:t>rvice on the Supreme Court would</w:t>
      </w:r>
      <w:r w:rsidRPr="00560941">
        <w:t xml:space="preserve"> be subject to a retention election in the second year next following the year of tenure being abolished; the justices fourth and fifth most senior in se</w:t>
      </w:r>
      <w:r>
        <w:t>rvice on the Supreme Court would</w:t>
      </w:r>
      <w:r w:rsidRPr="00560941">
        <w:t xml:space="preserve"> be subject to a retention election in the third year next following the year of tenure being abolished;</w:t>
      </w:r>
      <w:r>
        <w:t xml:space="preserve"> and the remaining justices would</w:t>
      </w:r>
      <w:r w:rsidRPr="00560941">
        <w:t xml:space="preserve"> be subject to a retention election in the fourth year next following the year of tenure being aboli</w:t>
      </w:r>
      <w:r>
        <w:t>shed.</w:t>
      </w:r>
    </w:p>
    <w:p w:rsidR="00551D01" w:rsidRDefault="00551D01" w:rsidP="00551D01">
      <w:r>
        <w:tab/>
        <w:t xml:space="preserve">Current untenured justices would serve out the remainder of their initial seven-year term (the proposed amendment does not reduce these to four-year terms, allowing for the further staggering of retention elections amongst the seven justices).  These justices would be subject to future public votes to retain office as explained above, with the first such election </w:t>
      </w:r>
      <w:r w:rsidRPr="00560941">
        <w:t>occurring at the general election next preceding the expiration of the justice’s initia</w:t>
      </w:r>
      <w:r>
        <w:t>l term.</w:t>
      </w:r>
    </w:p>
    <w:p w:rsidR="00551D01" w:rsidRDefault="008009FC" w:rsidP="00551D01">
      <w:r>
        <w:lastRenderedPageBreak/>
        <w:tab/>
        <w:t>The sponsor</w:t>
      </w:r>
      <w:r w:rsidR="00551D01">
        <w:t xml:space="preserve"> recognize</w:t>
      </w:r>
      <w:r>
        <w:t>s</w:t>
      </w:r>
      <w:r w:rsidR="00551D01">
        <w:t xml:space="preserve"> that the New Jersey Supreme Court has a decades-old reputation for being a very activist court.  In many decisions the Supreme Court has overreached its judicial authority to pursue its own vision of constitutional jurisprudence, which goes far beyond interpreting the law as adopted by the people in the New Jersey Constitution or developed by the people’s elected representatives in the executive and legislative branches.</w:t>
      </w:r>
    </w:p>
    <w:p w:rsidR="00551D01" w:rsidRDefault="00551D01" w:rsidP="00551D01">
      <w:r>
        <w:tab/>
        <w:t xml:space="preserve">The Supreme Court’s activism has resulted in the creation of burdensome new laws and policies by an unelected judicial branch that is unaccountable to the public-at-large, and which forces upon the elected branches the responsibility to fund and administer such laws and policies.  There are no greater examples of the activist Supreme Court’s overreach having an unwieldy impact upon New Jersey’s social and fiscal wellbeing, without direct public accountability, than its multitude of decisions on education policy and affordable housing.  </w:t>
      </w:r>
      <w:r>
        <w:rPr>
          <w:u w:val="single"/>
        </w:rPr>
        <w:t>See</w:t>
      </w:r>
      <w:r>
        <w:t xml:space="preserve">, </w:t>
      </w:r>
      <w:r>
        <w:rPr>
          <w:u w:val="single"/>
        </w:rPr>
        <w:t>e.g.</w:t>
      </w:r>
      <w:r>
        <w:t xml:space="preserve">, </w:t>
      </w:r>
      <w:r>
        <w:rPr>
          <w:u w:val="single"/>
        </w:rPr>
        <w:t>Robinson v. Cahill</w:t>
      </w:r>
      <w:r>
        <w:t xml:space="preserve">, 62 </w:t>
      </w:r>
      <w:r>
        <w:rPr>
          <w:u w:val="single"/>
        </w:rPr>
        <w:t>N.J.</w:t>
      </w:r>
      <w:r>
        <w:t xml:space="preserve"> 473 (1973) and subsequent </w:t>
      </w:r>
      <w:r>
        <w:rPr>
          <w:u w:val="single"/>
        </w:rPr>
        <w:t>Robinson</w:t>
      </w:r>
      <w:r>
        <w:t xml:space="preserve"> decisions; </w:t>
      </w:r>
      <w:r>
        <w:rPr>
          <w:u w:val="single"/>
        </w:rPr>
        <w:t>Abbott v. Burke</w:t>
      </w:r>
      <w:r>
        <w:t xml:space="preserve">, 100 </w:t>
      </w:r>
      <w:r>
        <w:rPr>
          <w:u w:val="single"/>
        </w:rPr>
        <w:t>N.J.</w:t>
      </w:r>
      <w:r>
        <w:t xml:space="preserve"> 269 (1985) and subsequent </w:t>
      </w:r>
      <w:r>
        <w:rPr>
          <w:u w:val="single"/>
        </w:rPr>
        <w:t>Abbott</w:t>
      </w:r>
      <w:r>
        <w:t xml:space="preserve"> decisions; and </w:t>
      </w:r>
      <w:r>
        <w:rPr>
          <w:u w:val="single"/>
        </w:rPr>
        <w:t>Southern Burlington County NAACP v. Township of Mount Laurel</w:t>
      </w:r>
      <w:r>
        <w:t xml:space="preserve">, 67 </w:t>
      </w:r>
      <w:r>
        <w:rPr>
          <w:u w:val="single"/>
        </w:rPr>
        <w:t xml:space="preserve">N.J. </w:t>
      </w:r>
      <w:r w:rsidRPr="00F04AA7">
        <w:t>151</w:t>
      </w:r>
      <w:r>
        <w:t xml:space="preserve"> (1975) (“</w:t>
      </w:r>
      <w:r>
        <w:rPr>
          <w:u w:val="single"/>
        </w:rPr>
        <w:t>Mount Laurel I</w:t>
      </w:r>
      <w:r>
        <w:t xml:space="preserve">”), and 92 </w:t>
      </w:r>
      <w:r>
        <w:rPr>
          <w:u w:val="single"/>
        </w:rPr>
        <w:t>N.J.</w:t>
      </w:r>
      <w:r w:rsidRPr="00F04AA7">
        <w:t xml:space="preserve"> 158</w:t>
      </w:r>
      <w:r>
        <w:t xml:space="preserve"> (1983) (“</w:t>
      </w:r>
      <w:r>
        <w:rPr>
          <w:u w:val="single"/>
        </w:rPr>
        <w:t>Mount Laurel II</w:t>
      </w:r>
      <w:r>
        <w:t>”).</w:t>
      </w:r>
    </w:p>
    <w:p w:rsidR="00551D01" w:rsidRDefault="00551D01" w:rsidP="00551D01">
      <w:r>
        <w:tab/>
        <w:t>The sponsors’ intent is to establish a new system of public accountability in which justices face periodic retention elections, resulting in their continuation or rejection of further service on the Supreme Court following their initial gubernatorial appointment, with the Senate’s advice and consent.  These retention elections are meant to serve as a check upon the Supreme Court by the very people who are affected by its decisions and from whom its judicial power is derived.</w:t>
      </w:r>
    </w:p>
    <w:sectPr w:rsidR="00551D01" w:rsidSect="00E47ED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CFB" w:rsidRDefault="00B81CFB">
      <w:r>
        <w:separator/>
      </w:r>
    </w:p>
  </w:endnote>
  <w:endnote w:type="continuationSeparator" w:id="0">
    <w:p w:rsidR="00B81CFB" w:rsidRDefault="00B81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7A3" w:rsidRPr="00921C91" w:rsidRDefault="00DC27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27A3" w:rsidRPr="00921C91" w:rsidRDefault="00DC27A3">
    <w:pPr>
      <w:pStyle w:val="Footer"/>
      <w:rPr>
        <w:szCs w:val="18"/>
      </w:rPr>
    </w:pPr>
  </w:p>
  <w:p w:rsidR="00DC27A3" w:rsidRPr="00921C91" w:rsidRDefault="00DC27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27A3" w:rsidRDefault="00DC27A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CFB" w:rsidRDefault="00B81CFB">
      <w:r>
        <w:separator/>
      </w:r>
    </w:p>
  </w:footnote>
  <w:footnote w:type="continuationSeparator" w:id="0">
    <w:p w:rsidR="00B81CFB" w:rsidRDefault="00B81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58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7ED4" w:rsidRDefault="00E47ED4" w:rsidP="00E47ED4">
    <w:pPr>
      <w:pStyle w:val="bpuHeadSpon"/>
    </w:pPr>
    <w:r w:rsidRPr="00E47ED4">
      <w:rPr>
        <w:rStyle w:val="bpuHeadSponChar"/>
      </w:rPr>
      <w:t>SCR64</w:t>
    </w:r>
    <w:r>
      <w:t xml:space="preserve"> DOHERTY</w:t>
    </w:r>
  </w:p>
  <w:p w:rsidR="00E47ED4" w:rsidRDefault="00E47ED4" w:rsidP="00E47ED4">
    <w:pPr>
      <w:pStyle w:val="bpuHeadSpon"/>
    </w:pPr>
    <w:r>
      <w:fldChar w:fldCharType="begin"/>
    </w:r>
    <w:r>
      <w:instrText xml:space="preserve"> PAGE  \* MERGEFORMAT </w:instrText>
    </w:r>
    <w:r>
      <w:fldChar w:fldCharType="separate"/>
    </w:r>
    <w:r w:rsidR="000058D2">
      <w:rPr>
        <w:noProof/>
      </w:rPr>
      <w:t>8</w:t>
    </w:r>
    <w:r>
      <w:fldChar w:fldCharType="end"/>
    </w:r>
  </w:p>
  <w:p w:rsidR="00E47ED4" w:rsidRDefault="00E47ED4" w:rsidP="00E47E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7ED4" w:rsidRDefault="00E47ED4" w:rsidP="00E47ED4">
    <w:pPr>
      <w:pStyle w:val="bpuHeadSpon"/>
    </w:pPr>
    <w:r w:rsidRPr="00E47ED4">
      <w:rPr>
        <w:rStyle w:val="bpuHeadSponChar"/>
      </w:rPr>
      <w:t>SCR64</w:t>
    </w:r>
    <w:r>
      <w:t xml:space="preserve"> DOHERTY</w:t>
    </w:r>
  </w:p>
  <w:p w:rsidR="00E47ED4" w:rsidRDefault="00E47ED4" w:rsidP="00E47ED4">
    <w:pPr>
      <w:pStyle w:val="bpuHeadSpon"/>
    </w:pPr>
    <w:r>
      <w:fldChar w:fldCharType="begin"/>
    </w:r>
    <w:r>
      <w:instrText xml:space="preserve"> PAGE  \* MERGEFORMAT </w:instrText>
    </w:r>
    <w:r>
      <w:fldChar w:fldCharType="separate"/>
    </w:r>
    <w:r w:rsidR="000058D2">
      <w:rPr>
        <w:noProof/>
      </w:rPr>
      <w:t>2</w:t>
    </w:r>
    <w:r>
      <w:fldChar w:fldCharType="end"/>
    </w:r>
  </w:p>
  <w:p w:rsidR="00E47ED4" w:rsidRDefault="00E47ED4" w:rsidP="00E47E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CFB"/>
    <w:rsid w:val="000051BD"/>
    <w:rsid w:val="000058D2"/>
    <w:rsid w:val="000160A5"/>
    <w:rsid w:val="0002335B"/>
    <w:rsid w:val="0003549A"/>
    <w:rsid w:val="000367AE"/>
    <w:rsid w:val="00043B22"/>
    <w:rsid w:val="00054975"/>
    <w:rsid w:val="00057D20"/>
    <w:rsid w:val="0006197C"/>
    <w:rsid w:val="0006281F"/>
    <w:rsid w:val="000713E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C1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389"/>
    <w:rsid w:val="00416C4B"/>
    <w:rsid w:val="0041751E"/>
    <w:rsid w:val="004211E5"/>
    <w:rsid w:val="00422091"/>
    <w:rsid w:val="0043386C"/>
    <w:rsid w:val="00434F5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6D0"/>
    <w:rsid w:val="00501317"/>
    <w:rsid w:val="0050495C"/>
    <w:rsid w:val="00505DC9"/>
    <w:rsid w:val="00506E1E"/>
    <w:rsid w:val="00513C81"/>
    <w:rsid w:val="00527BFB"/>
    <w:rsid w:val="00532A32"/>
    <w:rsid w:val="00540B0B"/>
    <w:rsid w:val="0054460F"/>
    <w:rsid w:val="00551D0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31D"/>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9F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06F"/>
    <w:rsid w:val="009B34EC"/>
    <w:rsid w:val="009B5D67"/>
    <w:rsid w:val="009B6176"/>
    <w:rsid w:val="009C0D22"/>
    <w:rsid w:val="009C2DD9"/>
    <w:rsid w:val="009C2F33"/>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22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CF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7A3"/>
    <w:rsid w:val="00DE10D1"/>
    <w:rsid w:val="00DE2514"/>
    <w:rsid w:val="00DE6851"/>
    <w:rsid w:val="00DF03EE"/>
    <w:rsid w:val="00E01B71"/>
    <w:rsid w:val="00E05CC9"/>
    <w:rsid w:val="00E15573"/>
    <w:rsid w:val="00E25A5B"/>
    <w:rsid w:val="00E373C7"/>
    <w:rsid w:val="00E4267B"/>
    <w:rsid w:val="00E42F13"/>
    <w:rsid w:val="00E452DF"/>
    <w:rsid w:val="00E47ED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06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A23ABF-73B8-4B79-883F-9C3F08C7C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51D0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47ED4"/>
  </w:style>
  <w:style w:type="paragraph" w:styleId="BalloonText">
    <w:name w:val="Balloon Text"/>
    <w:basedOn w:val="Normal"/>
    <w:link w:val="BalloonTextChar"/>
    <w:semiHidden/>
    <w:unhideWhenUsed/>
    <w:rsid w:val="002F0C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0C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2827</Words>
  <Characters>14759</Characters>
  <Application>Microsoft Office Word</Application>
  <DocSecurity>0</DocSecurity>
  <Lines>348</Lines>
  <Paragraphs>56</Paragraphs>
  <ScaleCrop>false</ScaleCrop>
  <HeadingPairs>
    <vt:vector size="2" baseType="variant">
      <vt:variant>
        <vt:lpstr>Title</vt:lpstr>
      </vt:variant>
      <vt:variant>
        <vt:i4>1</vt:i4>
      </vt:variant>
    </vt:vector>
  </HeadingPairs>
  <TitlesOfParts>
    <vt:vector size="1" baseType="lpstr">
      <vt:lpstr>SCR64</vt:lpstr>
    </vt:vector>
  </TitlesOfParts>
  <Manager>R224</Manager>
  <Company>NJ Office of Legislative Services</Company>
  <LinksUpToDate>false</LinksUpToDate>
  <CharactersWithSpaces>17639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SCR64</dc:title>
  <dc:subject/>
  <dc:creator>Senator  DOHERTY</dc:creator>
  <cp:keywords>SCR64|8|JU |196|0|196|F|30|</cp:keywords>
  <dc:description>INTRODUCED FEBRUARY 13, 2020</dc:description>
  <cp:lastModifiedBy>Franks, Denise</cp:lastModifiedBy>
  <cp:revision>2</cp:revision>
  <cp:lastPrinted>2020-02-12T16:44:00Z</cp:lastPrinted>
  <dcterms:created xsi:type="dcterms:W3CDTF">2020-02-14T14:54:00Z</dcterms:created>
  <dcterms:modified xsi:type="dcterms:W3CDTF">2020-02-14T14:54:00Z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