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3C8" w:rsidRDefault="001453C8" w:rsidP="001453C8">
      <w:pPr>
        <w:pStyle w:val="bpuBill"/>
      </w:pPr>
      <w:bookmarkStart w:id="0" w:name="bpuFrontPg"/>
      <w:bookmarkStart w:id="1" w:name="_GoBack"/>
      <w:bookmarkEnd w:id="0"/>
      <w:bookmarkEnd w:id="1"/>
      <w:r>
        <w:t xml:space="preserve">SENATE CONCURRENT RESOLUTION No. 71 </w:t>
      </w:r>
    </w:p>
    <w:p w:rsidR="001453C8" w:rsidRPr="009D38FF" w:rsidRDefault="001453C8" w:rsidP="00145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0786" r:id="rId7"/>
        </w:object>
      </w:r>
    </w:p>
    <w:p w:rsidR="001453C8" w:rsidRDefault="001453C8" w:rsidP="001453C8">
      <w:pPr>
        <w:pStyle w:val="bpuState"/>
      </w:pPr>
      <w:r>
        <w:t>STATE OF NEW JERSEY</w:t>
      </w:r>
    </w:p>
    <w:p w:rsidR="001453C8" w:rsidRDefault="001453C8" w:rsidP="001453C8">
      <w:pPr>
        <w:pStyle w:val="bpuLegislature"/>
      </w:pPr>
      <w:r>
        <w:t>219th LEGISLATURE</w:t>
      </w:r>
    </w:p>
    <w:p w:rsidR="001453C8" w:rsidRDefault="001453C8" w:rsidP="001453C8">
      <w:pPr>
        <w:pStyle w:val="bpuWpGraphic"/>
      </w:pPr>
      <w:r>
        <w:object w:dxaOrig="8985" w:dyaOrig="255">
          <v:shape id="_x0000_i1026" type="#_x0000_t75" style="width:6in;height:12pt" o:ole="">
            <v:imagedata r:id="rId6" o:title=""/>
          </v:shape>
          <o:OLEObject Type="Embed" ProgID="WPWin6.1" ShapeID="_x0000_i1026" DrawAspect="Content" ObjectID="_1686470787" r:id="rId8"/>
        </w:object>
      </w:r>
      <w:r>
        <w:t xml:space="preserve">  </w:t>
      </w:r>
    </w:p>
    <w:p w:rsidR="001453C8" w:rsidRDefault="001453C8" w:rsidP="001453C8">
      <w:pPr>
        <w:pStyle w:val="bpuIntro"/>
      </w:pPr>
      <w:r>
        <w:t>INTRODUCED FEBRUARY 13, 2020</w:t>
      </w:r>
    </w:p>
    <w:p w:rsidR="001453C8" w:rsidRDefault="001453C8" w:rsidP="001453C8">
      <w:pPr>
        <w:pStyle w:val="bpuIntro"/>
      </w:pPr>
    </w:p>
    <w:p w:rsidR="001453C8" w:rsidRDefault="001453C8" w:rsidP="001453C8">
      <w:pPr>
        <w:pStyle w:val="bpuIntro"/>
        <w:sectPr w:rsidR="001453C8" w:rsidSect="00562E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53C8" w:rsidRDefault="001453C8" w:rsidP="001453C8">
      <w:pPr>
        <w:pStyle w:val="bpuIntro"/>
      </w:pPr>
    </w:p>
    <w:p w:rsidR="001453C8" w:rsidRDefault="001453C8" w:rsidP="001453C8">
      <w:pPr>
        <w:pStyle w:val="bpuSponsor"/>
      </w:pPr>
      <w:r>
        <w:t>Sponsored by:</w:t>
      </w:r>
    </w:p>
    <w:p w:rsidR="001453C8" w:rsidRDefault="001453C8" w:rsidP="001453C8">
      <w:pPr>
        <w:pStyle w:val="bpuSponsor"/>
      </w:pPr>
      <w:r>
        <w:t>Senator  JOSEPH A. LAGANA</w:t>
      </w:r>
    </w:p>
    <w:p w:rsidR="001453C8" w:rsidRDefault="001453C8" w:rsidP="001453C8">
      <w:pPr>
        <w:pStyle w:val="bpuSponsor"/>
      </w:pPr>
      <w:r>
        <w:t>District 38 (Bergen and Passaic)</w:t>
      </w:r>
    </w:p>
    <w:p w:rsidR="001453C8" w:rsidRDefault="00764E54" w:rsidP="00764E54">
      <w:pPr>
        <w:pStyle w:val="bpuSponsor"/>
      </w:pPr>
      <w:r>
        <w:t>Senator  VIN GOPAL</w:t>
      </w:r>
    </w:p>
    <w:p w:rsidR="00764E54" w:rsidRDefault="00764E54" w:rsidP="00764E54">
      <w:pPr>
        <w:pStyle w:val="bpuSponsor"/>
      </w:pPr>
      <w:r>
        <w:t>District 11 (Monmouth)</w:t>
      </w:r>
    </w:p>
    <w:p w:rsidR="00764E54" w:rsidRPr="00764E54" w:rsidRDefault="00764E54" w:rsidP="00764E54"/>
    <w:p w:rsidR="00AA60D6" w:rsidRDefault="00562EF9" w:rsidP="00562EF9">
      <w:pPr>
        <w:pStyle w:val="bpuSponsor"/>
      </w:pPr>
      <w:r>
        <w:t>Co-Sponsored by:</w:t>
      </w:r>
    </w:p>
    <w:p w:rsidR="00562EF9" w:rsidRPr="00562EF9" w:rsidRDefault="00562EF9" w:rsidP="00562EF9">
      <w:pPr>
        <w:pStyle w:val="bpuSponsor"/>
      </w:pPr>
      <w:r w:rsidRPr="00562EF9">
        <w:t xml:space="preserve">Senators </w:t>
      </w:r>
      <w:proofErr w:type="spellStart"/>
      <w:r w:rsidRPr="00562EF9">
        <w:t>Schepisi</w:t>
      </w:r>
      <w:proofErr w:type="spellEnd"/>
      <w:r w:rsidRPr="00562EF9">
        <w:t xml:space="preserve"> and Scutari</w:t>
      </w:r>
    </w:p>
    <w:p w:rsidR="001453C8" w:rsidRDefault="001453C8" w:rsidP="001453C8">
      <w:pPr>
        <w:pStyle w:val="bpuSponsor"/>
      </w:pPr>
    </w:p>
    <w:p w:rsidR="00AA60D6" w:rsidRDefault="00AA60D6" w:rsidP="00AA60D6"/>
    <w:p w:rsidR="00AA60D6" w:rsidRPr="00AA60D6" w:rsidRDefault="00AA60D6" w:rsidP="00AA60D6"/>
    <w:p w:rsidR="001453C8" w:rsidRDefault="001453C8" w:rsidP="001453C8">
      <w:pPr>
        <w:pStyle w:val="bpuSponsor"/>
      </w:pPr>
    </w:p>
    <w:p w:rsidR="001453C8" w:rsidRDefault="001453C8" w:rsidP="001453C8">
      <w:pPr>
        <w:pStyle w:val="bpuSponsor"/>
      </w:pPr>
      <w:r>
        <w:t>SYNOPSIS</w:t>
      </w:r>
    </w:p>
    <w:p w:rsidR="001453C8" w:rsidRDefault="001453C8" w:rsidP="001453C8">
      <w:pPr>
        <w:pStyle w:val="bpuNormText"/>
      </w:pPr>
      <w:r>
        <w:tab/>
        <w:t xml:space="preserve">Recognizes Armenian Genocide. </w:t>
      </w:r>
    </w:p>
    <w:p w:rsidR="001453C8" w:rsidRDefault="001453C8" w:rsidP="001453C8">
      <w:pPr>
        <w:pStyle w:val="bpuNormText"/>
      </w:pPr>
    </w:p>
    <w:p w:rsidR="001453C8" w:rsidRDefault="001453C8" w:rsidP="001453C8">
      <w:pPr>
        <w:pStyle w:val="bpuSponsor"/>
      </w:pPr>
      <w:r>
        <w:t xml:space="preserve">CURRENT VERSION OF TEXT </w:t>
      </w:r>
    </w:p>
    <w:p w:rsidR="001453C8" w:rsidRDefault="001453C8" w:rsidP="001453C8">
      <w:pPr>
        <w:pStyle w:val="bpuNormText"/>
      </w:pPr>
      <w:r>
        <w:tab/>
        <w:t>As introduced.</w:t>
      </w:r>
    </w:p>
    <w:p w:rsidR="001453C8" w:rsidRDefault="001453C8" w:rsidP="00145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53C8" w:rsidRDefault="001453C8" w:rsidP="008916EC">
      <w:pPr>
        <w:pStyle w:val="FronterPage"/>
        <w:tabs>
          <w:tab w:val="clear" w:pos="720"/>
          <w:tab w:val="clear" w:pos="1440"/>
          <w:tab w:val="clear" w:pos="2160"/>
          <w:tab w:val="clear" w:pos="2880"/>
          <w:tab w:val="clear" w:pos="3600"/>
          <w:tab w:val="clear" w:pos="4320"/>
          <w:tab w:val="clear" w:pos="5040"/>
        </w:tabs>
        <w:sectPr w:rsidR="001453C8" w:rsidSect="001453C8">
          <w:type w:val="continuous"/>
          <w:pgSz w:w="12240" w:h="20160" w:code="5"/>
          <w:pgMar w:top="1440" w:right="2275" w:bottom="1440" w:left="2275" w:header="72" w:footer="720" w:gutter="0"/>
          <w:pgNumType w:start="1"/>
          <w:cols w:space="720"/>
          <w:docGrid w:linePitch="360"/>
        </w:sectPr>
      </w:pPr>
    </w:p>
    <w:p w:rsidR="00686AEB" w:rsidRPr="00675DE8" w:rsidRDefault="00D75CEF" w:rsidP="003E47BA">
      <w:pPr>
        <w:pStyle w:val="HangingAnAct"/>
        <w:rPr>
          <w:rStyle w:val="HangingAnActChar"/>
        </w:rPr>
      </w:pPr>
      <w:r w:rsidRPr="00675DE8">
        <w:rPr>
          <w:rStyle w:val="BillHead"/>
        </w:rPr>
        <w:lastRenderedPageBreak/>
        <w:t>A Concurrent Resolution</w:t>
      </w:r>
      <w:r w:rsidR="00686AEB" w:rsidRPr="00675DE8">
        <w:rPr>
          <w:rStyle w:val="HangingAnActChar"/>
        </w:rPr>
        <w:t xml:space="preserve"> </w:t>
      </w:r>
      <w:r w:rsidR="00805B97" w:rsidRPr="00675DE8">
        <w:rPr>
          <w:rStyle w:val="HangingAnActChar"/>
        </w:rPr>
        <w:t>recognizing the Armenian Genocide.</w:t>
      </w:r>
    </w:p>
    <w:p w:rsidR="000B1054" w:rsidRPr="00675DE8" w:rsidRDefault="000B1054" w:rsidP="000B1054"/>
    <w:p w:rsidR="00805B97" w:rsidRPr="00675DE8" w:rsidRDefault="00805B97" w:rsidP="00805B97">
      <w:pPr>
        <w:pStyle w:val="IndentHang"/>
      </w:pPr>
      <w:r w:rsidRPr="00675DE8">
        <w:rPr>
          <w:b/>
          <w:bCs/>
          <w:smallCaps/>
        </w:rPr>
        <w:t>Whereas,</w:t>
      </w:r>
      <w:r w:rsidRPr="00675DE8">
        <w:t xml:space="preserve"> On April 24, 1915, Ottoman Empire authorities arrested, and later executed, more than 200 Armenian community leaders and intellectuals in the capital of Constantinople, now known as Istanbul; and</w:t>
      </w:r>
    </w:p>
    <w:p w:rsidR="00805B97" w:rsidRPr="00675DE8" w:rsidRDefault="00805B97" w:rsidP="00805B97">
      <w:pPr>
        <w:pStyle w:val="IndentHang"/>
      </w:pPr>
      <w:r w:rsidRPr="00675DE8">
        <w:rPr>
          <w:b/>
          <w:bCs/>
          <w:smallCaps/>
        </w:rPr>
        <w:t>Whereas,</w:t>
      </w:r>
      <w:r w:rsidRPr="00675DE8">
        <w:t xml:space="preserve"> This atrocity marked the escalation of systemic persecution and violence against the Armenian people by the government of the Ottoman Empire that continued through 1923; and</w:t>
      </w:r>
    </w:p>
    <w:p w:rsidR="00805B97" w:rsidRPr="00675DE8" w:rsidRDefault="00805B97" w:rsidP="00805B97">
      <w:pPr>
        <w:pStyle w:val="IndentHang"/>
      </w:pPr>
      <w:r w:rsidRPr="00675DE8">
        <w:rPr>
          <w:b/>
          <w:bCs/>
          <w:smallCaps/>
        </w:rPr>
        <w:t>Whereas,</w:t>
      </w:r>
      <w:r w:rsidRPr="00675DE8">
        <w:t xml:space="preserve"> During this period, Armenians were subject to deportation, expropriation, abduction, torture, massacre, and starvation, planned and orchestrated by the government of the Ottoman Empire; and</w:t>
      </w:r>
    </w:p>
    <w:p w:rsidR="00805B97" w:rsidRPr="00675DE8" w:rsidRDefault="00805B97" w:rsidP="00805B97">
      <w:pPr>
        <w:pStyle w:val="IndentHang"/>
      </w:pPr>
      <w:r w:rsidRPr="00675DE8">
        <w:rPr>
          <w:b/>
          <w:bCs/>
          <w:smallCaps/>
        </w:rPr>
        <w:t>Whereas,</w:t>
      </w:r>
      <w:r w:rsidRPr="00675DE8">
        <w:t xml:space="preserve"> In all, approximately 1.5 million Armenians had perished and hundreds of thousands more had become homeless, stateless refugees at the hands of the Ottoman Empire; and</w:t>
      </w:r>
    </w:p>
    <w:p w:rsidR="00805B97" w:rsidRPr="00675DE8" w:rsidRDefault="00805B97" w:rsidP="00805B97">
      <w:pPr>
        <w:pStyle w:val="IndentHang"/>
      </w:pPr>
      <w:r w:rsidRPr="00675DE8">
        <w:rPr>
          <w:b/>
          <w:bCs/>
          <w:smallCaps/>
        </w:rPr>
        <w:t>Whereas,</w:t>
      </w:r>
      <w:r w:rsidRPr="00675DE8">
        <w:t xml:space="preserve"> By 1923, the entire landmass of Asia Minor and historic West Armenia had been expunged of its Armenian population; and </w:t>
      </w:r>
    </w:p>
    <w:p w:rsidR="00805B97" w:rsidRPr="00675DE8" w:rsidRDefault="00805B97" w:rsidP="00805B97">
      <w:pPr>
        <w:pStyle w:val="IndentHang"/>
      </w:pPr>
      <w:r w:rsidRPr="00675DE8">
        <w:rPr>
          <w:b/>
          <w:bCs/>
          <w:smallCaps/>
        </w:rPr>
        <w:t>Whereas,</w:t>
      </w:r>
      <w:r w:rsidRPr="00675DE8">
        <w:t xml:space="preserve"> These horrific events constitute what is widely recognized today by numerous scholars, governments, and international organization</w:t>
      </w:r>
      <w:r w:rsidR="00DB1EEC">
        <w:t>s as the Armenian Genocide;</w:t>
      </w:r>
      <w:r w:rsidRPr="00675DE8">
        <w:t xml:space="preserve"> and</w:t>
      </w:r>
    </w:p>
    <w:p w:rsidR="00805B97" w:rsidRPr="00675DE8" w:rsidRDefault="00805B97" w:rsidP="00805B97">
      <w:pPr>
        <w:pStyle w:val="IndentHang"/>
      </w:pPr>
      <w:r w:rsidRPr="00675DE8">
        <w:rPr>
          <w:b/>
          <w:bCs/>
          <w:smallCaps/>
        </w:rPr>
        <w:t>Whereas,</w:t>
      </w:r>
      <w:r w:rsidRPr="00675DE8">
        <w:t xml:space="preserve"> Notwithstanding the historical evidence to the contrary, some, including the government of the Republic of Turkey, deny that the Armenian Genocide ever happened; and</w:t>
      </w:r>
    </w:p>
    <w:p w:rsidR="00805B97" w:rsidRPr="00675DE8" w:rsidRDefault="00805B97" w:rsidP="00805B97">
      <w:pPr>
        <w:pStyle w:val="IndentHang"/>
      </w:pPr>
      <w:r w:rsidRPr="00675DE8">
        <w:rPr>
          <w:b/>
          <w:bCs/>
          <w:smallCaps/>
        </w:rPr>
        <w:t>Whereas,</w:t>
      </w:r>
      <w:r w:rsidRPr="00675DE8">
        <w:t xml:space="preserve"> The danger of denying these events was manifested when Adolf Hitler ordered his military commanders to attack Poland without provocation in 1939 by saying “Who, after all, speaks today of the annihilation of the Armenians?,” setting the stage for the Holocaust; and</w:t>
      </w:r>
    </w:p>
    <w:p w:rsidR="00805B97" w:rsidRPr="00675DE8" w:rsidRDefault="00805B97" w:rsidP="00805B97">
      <w:pPr>
        <w:pStyle w:val="IndentHang"/>
      </w:pPr>
      <w:r w:rsidRPr="00675DE8">
        <w:rPr>
          <w:b/>
          <w:bCs/>
          <w:smallCaps/>
        </w:rPr>
        <w:t>Whereas,</w:t>
      </w:r>
      <w:r w:rsidRPr="00675DE8">
        <w:t xml:space="preserve"> In 2019, the United States Congress expressed that it is the policy of the United States to commemorate the Armenian Genocide through official recognition and remembrance; and</w:t>
      </w:r>
    </w:p>
    <w:p w:rsidR="00805B97" w:rsidRPr="00675DE8" w:rsidRDefault="00805B97" w:rsidP="00805B97">
      <w:pPr>
        <w:pStyle w:val="IndentHang"/>
      </w:pPr>
      <w:r w:rsidRPr="00675DE8">
        <w:rPr>
          <w:b/>
          <w:bCs/>
          <w:smallCaps/>
        </w:rPr>
        <w:t>Whereas,</w:t>
      </w:r>
      <w:r w:rsidRPr="00675DE8">
        <w:t xml:space="preserve"> It is altogether fitting and proper to remember, with the Armenian communities throughout New Jersey, the United States, and the world, and with Armenia, these tragic events to help ensure that such atrocities are never repeated; now, therefore,</w:t>
      </w:r>
    </w:p>
    <w:p w:rsidR="00805B97" w:rsidRPr="00675DE8" w:rsidRDefault="00805B97" w:rsidP="000B1054"/>
    <w:p w:rsidR="00686AEB" w:rsidRPr="00675DE8" w:rsidRDefault="00686AEB" w:rsidP="00686AEB">
      <w:r w:rsidRPr="00675DE8">
        <w:tab/>
      </w:r>
      <w:r w:rsidR="00D75CEF" w:rsidRPr="00675DE8">
        <w:rPr>
          <w:rStyle w:val="BillHeading2"/>
        </w:rPr>
        <w:t>Be It Resolved</w:t>
      </w:r>
      <w:r w:rsidRPr="00675DE8">
        <w:rPr>
          <w:rStyle w:val="BillHeading2"/>
        </w:rPr>
        <w:t xml:space="preserve"> </w:t>
      </w:r>
      <w:r w:rsidR="00D75CEF" w:rsidRPr="00675DE8">
        <w:rPr>
          <w:rStyle w:val="BillLanguage"/>
        </w:rPr>
        <w:t xml:space="preserve">by the </w:t>
      </w:r>
      <w:r w:rsidR="006C2328">
        <w:rPr>
          <w:rStyle w:val="BillLanguage"/>
        </w:rPr>
        <w:t>Senate</w:t>
      </w:r>
      <w:r w:rsidR="00D75CEF" w:rsidRPr="00675DE8">
        <w:rPr>
          <w:rStyle w:val="BillLanguage"/>
        </w:rPr>
        <w:t xml:space="preserve"> of the State of New Jersey (the </w:t>
      </w:r>
      <w:r w:rsidR="006C2328">
        <w:rPr>
          <w:rStyle w:val="BillLanguage"/>
        </w:rPr>
        <w:t>General Assembly</w:t>
      </w:r>
      <w:r w:rsidR="00D75CEF" w:rsidRPr="00675DE8">
        <w:rPr>
          <w:rStyle w:val="BillLanguage"/>
        </w:rPr>
        <w:t xml:space="preserve"> concurring):</w:t>
      </w:r>
    </w:p>
    <w:p w:rsidR="00686AEB" w:rsidRPr="00675DE8" w:rsidRDefault="00686AEB" w:rsidP="00686AEB"/>
    <w:p w:rsidR="00805B97" w:rsidRPr="00675DE8" w:rsidRDefault="00686AEB" w:rsidP="00805B97">
      <w:r w:rsidRPr="00675DE8">
        <w:tab/>
      </w:r>
      <w:r w:rsidR="00805B97" w:rsidRPr="00675DE8">
        <w:t>1.</w:t>
      </w:r>
      <w:r w:rsidR="006C2328">
        <w:tab/>
      </w:r>
      <w:r w:rsidR="00805B97" w:rsidRPr="00675DE8">
        <w:t>The New Jersey Legislature recognizes the Armenian Genocide and acknowledges the criminal mistreatment of Armenians by the government of the Ottoman Empire as an issue of international and historic significance.</w:t>
      </w:r>
    </w:p>
    <w:p w:rsidR="00805B97" w:rsidRPr="00675DE8" w:rsidRDefault="00805B97" w:rsidP="00805B97"/>
    <w:p w:rsidR="00805B97" w:rsidRPr="00675DE8" w:rsidRDefault="00805B97" w:rsidP="00805B97">
      <w:r w:rsidRPr="00675DE8">
        <w:tab/>
        <w:t>2.</w:t>
      </w:r>
      <w:r w:rsidR="006C2328">
        <w:tab/>
      </w:r>
      <w:r w:rsidRPr="00675DE8">
        <w:t>The New Jersey Legislature expresses that it is the sense of the Legislature that it is the policy of New Jersey to:</w:t>
      </w:r>
    </w:p>
    <w:p w:rsidR="00805B97" w:rsidRPr="00675DE8" w:rsidRDefault="00805B97" w:rsidP="00805B97">
      <w:r w:rsidRPr="00675DE8">
        <w:tab/>
        <w:t>(1)</w:t>
      </w:r>
      <w:r w:rsidR="006C2328">
        <w:tab/>
      </w:r>
      <w:r w:rsidRPr="00675DE8">
        <w:t>commemorate the Armenian Genocide through official recognition and remembrance;</w:t>
      </w:r>
    </w:p>
    <w:p w:rsidR="00805B97" w:rsidRPr="00675DE8" w:rsidRDefault="00805B97" w:rsidP="00805B97">
      <w:r w:rsidRPr="00675DE8">
        <w:tab/>
        <w:t>(2)</w:t>
      </w:r>
      <w:r w:rsidR="006C2328">
        <w:tab/>
      </w:r>
      <w:r w:rsidRPr="00675DE8">
        <w:t>reject efforts to enlist, engage, or otherwise associate the State of New Jersey with denial of the Armenian Genocide or any other genocide; and</w:t>
      </w:r>
    </w:p>
    <w:p w:rsidR="00805B97" w:rsidRPr="00675DE8" w:rsidRDefault="00805B97" w:rsidP="00805B97">
      <w:r w:rsidRPr="00675DE8">
        <w:tab/>
        <w:t>(3)</w:t>
      </w:r>
      <w:r w:rsidR="006C2328">
        <w:tab/>
      </w:r>
      <w:r w:rsidRPr="00675DE8">
        <w:t>encourage education and public understanding of the facts of the Armenian Genocide, including the role of the United States in humanitarian relief efforts, and the relevance of the Armenian Genocide to modern-day crimes against humanity.</w:t>
      </w:r>
    </w:p>
    <w:p w:rsidR="00805B97" w:rsidRPr="00675DE8" w:rsidRDefault="00805B97" w:rsidP="00805B97"/>
    <w:p w:rsidR="00805B97" w:rsidRPr="00675DE8" w:rsidRDefault="00805B97" w:rsidP="00805B97">
      <w:r w:rsidRPr="00675DE8">
        <w:tab/>
        <w:t>3.</w:t>
      </w:r>
      <w:r w:rsidR="006C2328">
        <w:tab/>
      </w:r>
      <w:r w:rsidRPr="00675DE8">
        <w:t>Copies of this resolution, as filed with the Secretary of the State, shall be transmitted by the Secretary of the Senate or the Clerk of the General Assembly to the Governor of the State of New Jersey and each member of Congress elected from this State.</w:t>
      </w:r>
    </w:p>
    <w:p w:rsidR="00686AEB" w:rsidRPr="00675DE8" w:rsidRDefault="00686AEB" w:rsidP="00686AEB"/>
    <w:p w:rsidR="00686AEB" w:rsidRPr="00675DE8" w:rsidRDefault="00686AEB" w:rsidP="00686AEB"/>
    <w:p w:rsidR="00686AEB" w:rsidRPr="00675DE8" w:rsidRDefault="00686AEB" w:rsidP="00686AEB">
      <w:pPr>
        <w:jc w:val="center"/>
      </w:pPr>
      <w:r w:rsidRPr="00675DE8">
        <w:t>STATEMENT</w:t>
      </w:r>
    </w:p>
    <w:p w:rsidR="00686AEB" w:rsidRPr="00675DE8" w:rsidRDefault="00686AEB" w:rsidP="00686AEB"/>
    <w:p w:rsidR="00805B97" w:rsidRPr="00675DE8" w:rsidRDefault="00805B97" w:rsidP="00805B97">
      <w:r w:rsidRPr="00675DE8">
        <w:tab/>
        <w:t>This concurrent resolution recognizes the Armenian Genocide and the atrocities suffered by the Armenians at the hands of the government of the Ottoman Empire from 1915 through 1923.  During this period, Armenians were subject to deportation, expropriation, abduction, torture, massacre, and starvation, all of which were planned and orchestrated by the government of the Ottoman Empire.  These horrific events are widely recognized today by numerous scholars, governments, and international organizations as the Armenian Genocide.  This tragic event in history must be acknowledged and remembered to ensure that such atrocities are never repeated.</w:t>
      </w:r>
    </w:p>
    <w:p w:rsidR="00805B97" w:rsidRPr="00675DE8" w:rsidRDefault="00805B97" w:rsidP="00805B97">
      <w:r w:rsidRPr="00675DE8">
        <w:tab/>
        <w:t>The concurrent resolution also expresses the Legislature’s sense that it is the policy of New Jersey to:</w:t>
      </w:r>
    </w:p>
    <w:p w:rsidR="00805B97" w:rsidRPr="00675DE8" w:rsidRDefault="00805B97" w:rsidP="00805B97">
      <w:r w:rsidRPr="00675DE8">
        <w:tab/>
        <w:t>(1) commemorate the Armenian Genocide through official recognition and remembrance;</w:t>
      </w:r>
    </w:p>
    <w:p w:rsidR="00805B97" w:rsidRPr="00675DE8" w:rsidRDefault="00805B97" w:rsidP="00805B97">
      <w:r w:rsidRPr="00675DE8">
        <w:tab/>
        <w:t>(2) reject efforts to enlist, engage, or otherwise associate the State of New Jersey with denial of the Armenian Genocide or any other genocide; and</w:t>
      </w:r>
    </w:p>
    <w:p w:rsidR="00805B97" w:rsidRPr="00675DE8" w:rsidRDefault="00805B97" w:rsidP="00805B97">
      <w:r w:rsidRPr="00675DE8">
        <w:tab/>
        <w:t>(3) encourage education and public understanding of the facts of the Armenian Genocide, including the role of the United States in humanitarian relief efforts, and the relevance of the Armenian Genocide to modern-day crimes against humanity.</w:t>
      </w:r>
    </w:p>
    <w:sectPr w:rsidR="00805B97" w:rsidRPr="00675DE8" w:rsidSect="001453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56" w:rsidRDefault="00F54956">
      <w:r>
        <w:separator/>
      </w:r>
    </w:p>
  </w:endnote>
  <w:endnote w:type="continuationSeparator" w:id="0">
    <w:p w:rsidR="00F54956" w:rsidRDefault="00F5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D6" w:rsidRDefault="00562EF9" w:rsidP="00562EF9">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56" w:rsidRDefault="00F54956">
      <w:r>
        <w:separator/>
      </w:r>
    </w:p>
  </w:footnote>
  <w:footnote w:type="continuationSeparator" w:id="0">
    <w:p w:rsidR="00F54956" w:rsidRDefault="00F54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7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53C8" w:rsidRDefault="001453C8" w:rsidP="001453C8">
    <w:pPr>
      <w:pStyle w:val="bpuHeadSpon"/>
    </w:pPr>
    <w:r w:rsidRPr="001453C8">
      <w:rPr>
        <w:rStyle w:val="bpuHeadSponChar"/>
      </w:rPr>
      <w:t>SCR71</w:t>
    </w:r>
    <w:r>
      <w:t xml:space="preserve"> LAGANA</w:t>
    </w:r>
    <w:r w:rsidR="00764E54">
      <w:t>, GOPAL</w:t>
    </w:r>
  </w:p>
  <w:p w:rsidR="001453C8" w:rsidRDefault="001453C8" w:rsidP="001453C8">
    <w:pPr>
      <w:pStyle w:val="bpuHeadSpon"/>
    </w:pPr>
    <w:r>
      <w:fldChar w:fldCharType="begin"/>
    </w:r>
    <w:r>
      <w:instrText xml:space="preserve"> PAGE  \* MERGEFORMAT </w:instrText>
    </w:r>
    <w:r>
      <w:fldChar w:fldCharType="separate"/>
    </w:r>
    <w:r w:rsidR="004E0453">
      <w:rPr>
        <w:noProof/>
      </w:rPr>
      <w:t>3</w:t>
    </w:r>
    <w:r>
      <w:fldChar w:fldCharType="end"/>
    </w:r>
  </w:p>
  <w:p w:rsidR="001453C8" w:rsidRDefault="001453C8" w:rsidP="00145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53C8" w:rsidRDefault="001453C8" w:rsidP="001453C8">
    <w:pPr>
      <w:pStyle w:val="bpuHeadSpon"/>
    </w:pPr>
    <w:r w:rsidRPr="001453C8">
      <w:rPr>
        <w:rStyle w:val="bpuHeadSponChar"/>
      </w:rPr>
      <w:t>SCR71</w:t>
    </w:r>
    <w:r>
      <w:t xml:space="preserve"> LAGANA</w:t>
    </w:r>
    <w:r w:rsidR="00764E54">
      <w:t>, GOPAL</w:t>
    </w:r>
  </w:p>
  <w:p w:rsidR="001453C8" w:rsidRDefault="001453C8" w:rsidP="001453C8">
    <w:pPr>
      <w:pStyle w:val="bpuHeadSpon"/>
    </w:pPr>
    <w:r>
      <w:fldChar w:fldCharType="begin"/>
    </w:r>
    <w:r>
      <w:instrText xml:space="preserve"> PAGE  \* MERGEFORMAT </w:instrText>
    </w:r>
    <w:r>
      <w:fldChar w:fldCharType="separate"/>
    </w:r>
    <w:r w:rsidR="00BC1D10">
      <w:rPr>
        <w:noProof/>
      </w:rPr>
      <w:t>2</w:t>
    </w:r>
    <w:r>
      <w:fldChar w:fldCharType="end"/>
    </w:r>
  </w:p>
  <w:p w:rsidR="001453C8" w:rsidRDefault="001453C8" w:rsidP="00145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56"/>
    <w:rsid w:val="000051BD"/>
    <w:rsid w:val="000160A5"/>
    <w:rsid w:val="0002335B"/>
    <w:rsid w:val="0002463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3C8"/>
    <w:rsid w:val="001645FB"/>
    <w:rsid w:val="00173D2B"/>
    <w:rsid w:val="00181676"/>
    <w:rsid w:val="00183603"/>
    <w:rsid w:val="00194E78"/>
    <w:rsid w:val="0019707B"/>
    <w:rsid w:val="00197E8B"/>
    <w:rsid w:val="00197FA4"/>
    <w:rsid w:val="001A161A"/>
    <w:rsid w:val="001A3B79"/>
    <w:rsid w:val="001A66B6"/>
    <w:rsid w:val="001B4716"/>
    <w:rsid w:val="001B4EA4"/>
    <w:rsid w:val="001C22B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AE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27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DB3"/>
    <w:rsid w:val="004E045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EF9"/>
    <w:rsid w:val="005651F3"/>
    <w:rsid w:val="00572184"/>
    <w:rsid w:val="00577A15"/>
    <w:rsid w:val="00580533"/>
    <w:rsid w:val="0059131D"/>
    <w:rsid w:val="00594A91"/>
    <w:rsid w:val="005B3F92"/>
    <w:rsid w:val="005B479C"/>
    <w:rsid w:val="005B561E"/>
    <w:rsid w:val="005C07E4"/>
    <w:rsid w:val="005C2124"/>
    <w:rsid w:val="005C336F"/>
    <w:rsid w:val="005C7F3C"/>
    <w:rsid w:val="005D764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DE8"/>
    <w:rsid w:val="00677316"/>
    <w:rsid w:val="00686AEB"/>
    <w:rsid w:val="006B7897"/>
    <w:rsid w:val="006B7FA7"/>
    <w:rsid w:val="006C086A"/>
    <w:rsid w:val="006C21C1"/>
    <w:rsid w:val="006C232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E5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B9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CF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004"/>
    <w:rsid w:val="00A6251B"/>
    <w:rsid w:val="00A6754E"/>
    <w:rsid w:val="00A70F58"/>
    <w:rsid w:val="00A72987"/>
    <w:rsid w:val="00A7346B"/>
    <w:rsid w:val="00A84C4F"/>
    <w:rsid w:val="00A932A1"/>
    <w:rsid w:val="00A96E06"/>
    <w:rsid w:val="00AA60D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0A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86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CEF"/>
    <w:rsid w:val="00D9410B"/>
    <w:rsid w:val="00D9695B"/>
    <w:rsid w:val="00DA07E3"/>
    <w:rsid w:val="00DA2417"/>
    <w:rsid w:val="00DA5585"/>
    <w:rsid w:val="00DB02AC"/>
    <w:rsid w:val="00DB1EEC"/>
    <w:rsid w:val="00DB6AA2"/>
    <w:rsid w:val="00DC35E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25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95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AB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B0EF9B-F856-4399-8D50-715FA26C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05B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C35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5EF"/>
    <w:rPr>
      <w:rFonts w:ascii="Segoe UI" w:hAnsi="Segoe UI" w:cs="Segoe UI"/>
      <w:spacing w:val="4"/>
      <w:sz w:val="18"/>
      <w:szCs w:val="18"/>
    </w:rPr>
  </w:style>
  <w:style w:type="character" w:styleId="LineNumber">
    <w:name w:val="line number"/>
    <w:basedOn w:val="DefaultParagraphFont"/>
    <w:semiHidden/>
    <w:unhideWhenUsed/>
    <w:rsid w:val="00145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712</Words>
  <Characters>4034</Characters>
  <Application>Microsoft Office Word</Application>
  <DocSecurity>0</DocSecurity>
  <Lines>115</Lines>
  <Paragraphs>39</Paragraphs>
  <ScaleCrop>false</ScaleCrop>
  <HeadingPairs>
    <vt:vector size="2" baseType="variant">
      <vt:variant>
        <vt:lpstr>Title</vt:lpstr>
      </vt:variant>
      <vt:variant>
        <vt:i4>1</vt:i4>
      </vt:variant>
    </vt:vector>
  </HeadingPairs>
  <TitlesOfParts>
    <vt:vector size="1" baseType="lpstr">
      <vt:lpstr>SCR71</vt:lpstr>
    </vt:vector>
  </TitlesOfParts>
  <Manager>R224</Manager>
  <Company>NJ Office of Legislative Services</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SCR71</dc:title>
  <dc:subject/>
  <dc:creator>Senator  LAGANA</dc:creator>
  <cp:keywords>SCR71|3|SG |305|310|216|N|0|</cp:keywords>
  <dc:description>INTRODUCED FEBRUARY 13, 2020</dc:description>
  <cp:lastModifiedBy>Todaro, Vivian</cp:lastModifiedBy>
  <cp:revision>2</cp:revision>
  <cp:lastPrinted>2021-06-29T15:19:00Z</cp:lastPrinted>
  <dcterms:created xsi:type="dcterms:W3CDTF">2021-06-29T15:20:00Z</dcterms:created>
  <dcterms:modified xsi:type="dcterms:W3CDTF">2021-06-29T15:20:00Z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