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213F" w:rsidRDefault="0080213F" w:rsidP="0080213F">
      <w:pPr>
        <w:pStyle w:val="bpuReprint"/>
      </w:pPr>
      <w:bookmarkStart w:id="0" w:name="bpuFrontPg"/>
      <w:bookmarkStart w:id="1" w:name="_GoBack"/>
      <w:bookmarkEnd w:id="0"/>
      <w:bookmarkEnd w:id="1"/>
      <w:r>
        <w:t>[First Reprint]</w:t>
      </w:r>
    </w:p>
    <w:p w:rsidR="001453C8" w:rsidRDefault="001453C8" w:rsidP="001453C8">
      <w:pPr>
        <w:pStyle w:val="bpuBill"/>
      </w:pPr>
      <w:r>
        <w:t xml:space="preserve">SENATE CONCURRENT RESOLUTION No. 71 </w:t>
      </w:r>
    </w:p>
    <w:p w:rsidR="001453C8" w:rsidRPr="009D38FF" w:rsidRDefault="001453C8" w:rsidP="001453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638321" r:id="rId7"/>
        </w:object>
      </w:r>
    </w:p>
    <w:p w:rsidR="001453C8" w:rsidRDefault="001453C8" w:rsidP="001453C8">
      <w:pPr>
        <w:pStyle w:val="bpuState"/>
      </w:pPr>
      <w:r>
        <w:t>STATE OF NEW JERSEY</w:t>
      </w:r>
    </w:p>
    <w:p w:rsidR="001453C8" w:rsidRDefault="001453C8" w:rsidP="001453C8">
      <w:pPr>
        <w:pStyle w:val="bpuLegislature"/>
      </w:pPr>
      <w:r>
        <w:t>219th LEGISLATURE</w:t>
      </w:r>
    </w:p>
    <w:p w:rsidR="001453C8" w:rsidRDefault="001453C8" w:rsidP="001453C8">
      <w:pPr>
        <w:pStyle w:val="bpuWpGraphic"/>
      </w:pPr>
      <w:r>
        <w:object w:dxaOrig="8985" w:dyaOrig="255">
          <v:shape id="_x0000_i1026" type="#_x0000_t75" style="width:6in;height:12pt" o:ole="">
            <v:imagedata r:id="rId6" o:title=""/>
          </v:shape>
          <o:OLEObject Type="Embed" ProgID="WPWin6.1" ShapeID="_x0000_i1026" DrawAspect="Content" ObjectID="_1686638322" r:id="rId8"/>
        </w:object>
      </w:r>
      <w:r>
        <w:t xml:space="preserve">  </w:t>
      </w:r>
    </w:p>
    <w:p w:rsidR="001453C8" w:rsidRDefault="001453C8" w:rsidP="001453C8">
      <w:pPr>
        <w:pStyle w:val="bpuIntro"/>
      </w:pPr>
      <w:r>
        <w:t>INTRODUCED FEBRUARY 13, 2020</w:t>
      </w:r>
    </w:p>
    <w:p w:rsidR="001453C8" w:rsidRDefault="001453C8" w:rsidP="001453C8">
      <w:pPr>
        <w:pStyle w:val="bpuIntro"/>
      </w:pPr>
    </w:p>
    <w:p w:rsidR="001453C8" w:rsidRDefault="001453C8" w:rsidP="001453C8">
      <w:pPr>
        <w:pStyle w:val="bpuIntro"/>
        <w:sectPr w:rsidR="001453C8" w:rsidSect="00562EF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453C8" w:rsidRDefault="001453C8" w:rsidP="001453C8">
      <w:pPr>
        <w:pStyle w:val="bpuIntro"/>
      </w:pPr>
    </w:p>
    <w:p w:rsidR="001453C8" w:rsidRDefault="001453C8" w:rsidP="001453C8">
      <w:pPr>
        <w:pStyle w:val="bpuSponsor"/>
      </w:pPr>
      <w:r>
        <w:t>Sponsored by:</w:t>
      </w:r>
    </w:p>
    <w:p w:rsidR="001453C8" w:rsidRDefault="001453C8" w:rsidP="001453C8">
      <w:pPr>
        <w:pStyle w:val="bpuSponsor"/>
      </w:pPr>
      <w:r>
        <w:t>Senator  JOSEPH A. LAGANA</w:t>
      </w:r>
    </w:p>
    <w:p w:rsidR="001453C8" w:rsidRDefault="001453C8" w:rsidP="001453C8">
      <w:pPr>
        <w:pStyle w:val="bpuSponsor"/>
      </w:pPr>
      <w:r>
        <w:t>District 38 (Bergen and Passaic)</w:t>
      </w:r>
    </w:p>
    <w:p w:rsidR="001453C8" w:rsidRDefault="00764E54" w:rsidP="00764E54">
      <w:pPr>
        <w:pStyle w:val="bpuSponsor"/>
      </w:pPr>
      <w:r>
        <w:t>Senator  VIN GOPAL</w:t>
      </w:r>
    </w:p>
    <w:p w:rsidR="00764E54" w:rsidRDefault="00764E54" w:rsidP="00764E54">
      <w:pPr>
        <w:pStyle w:val="bpuSponsor"/>
      </w:pPr>
      <w:r>
        <w:t>District 11 (Monmouth)</w:t>
      </w:r>
    </w:p>
    <w:p w:rsidR="00764E54" w:rsidRPr="00764E54" w:rsidRDefault="00764E54" w:rsidP="00764E54"/>
    <w:p w:rsidR="00AA60D6" w:rsidRDefault="00562EF9" w:rsidP="00562EF9">
      <w:pPr>
        <w:pStyle w:val="bpuSponsor"/>
      </w:pPr>
      <w:r>
        <w:t>Co-Sponsored by:</w:t>
      </w:r>
    </w:p>
    <w:p w:rsidR="00562EF9" w:rsidRPr="00562EF9" w:rsidRDefault="00562EF9" w:rsidP="00562EF9">
      <w:pPr>
        <w:pStyle w:val="bpuSponsor"/>
      </w:pPr>
      <w:r w:rsidRPr="00562EF9">
        <w:t>Senators Schepisi and Scutari</w:t>
      </w:r>
    </w:p>
    <w:p w:rsidR="001453C8" w:rsidRDefault="001453C8" w:rsidP="001453C8">
      <w:pPr>
        <w:pStyle w:val="bpuSponsor"/>
      </w:pPr>
    </w:p>
    <w:p w:rsidR="00AA60D6" w:rsidRDefault="00AA60D6" w:rsidP="00AA60D6"/>
    <w:p w:rsidR="00AA60D6" w:rsidRPr="00AA60D6" w:rsidRDefault="00AA60D6" w:rsidP="00AA60D6"/>
    <w:p w:rsidR="001453C8" w:rsidRDefault="001453C8" w:rsidP="001453C8">
      <w:pPr>
        <w:pStyle w:val="bpuSponsor"/>
      </w:pPr>
    </w:p>
    <w:p w:rsidR="001453C8" w:rsidRDefault="001453C8" w:rsidP="001453C8">
      <w:pPr>
        <w:pStyle w:val="bpuSponsor"/>
      </w:pPr>
      <w:r>
        <w:t>SYNOPSIS</w:t>
      </w:r>
    </w:p>
    <w:p w:rsidR="003E5D14" w:rsidRPr="00AB5B24" w:rsidRDefault="001453C8" w:rsidP="003E5D14">
      <w:r>
        <w:tab/>
      </w:r>
      <w:r w:rsidR="003E5D14" w:rsidRPr="00AB5B24">
        <w:t>Recognizes Armenian Genocide and condemns attacks against civilians in Republic of Artsakh.</w:t>
      </w:r>
    </w:p>
    <w:p w:rsidR="001453C8" w:rsidRDefault="001453C8" w:rsidP="001453C8">
      <w:pPr>
        <w:pStyle w:val="bpuNormText"/>
      </w:pPr>
    </w:p>
    <w:p w:rsidR="001453C8" w:rsidRDefault="001453C8" w:rsidP="001453C8">
      <w:pPr>
        <w:pStyle w:val="bpuSponsor"/>
      </w:pPr>
      <w:r>
        <w:t xml:space="preserve">CURRENT VERSION OF TEXT </w:t>
      </w:r>
    </w:p>
    <w:p w:rsidR="001453C8" w:rsidRDefault="0080213F" w:rsidP="001453C8">
      <w:pPr>
        <w:pStyle w:val="bpuNormText"/>
      </w:pPr>
      <w:r>
        <w:tab/>
        <w:t>As reported by the Senate Judiciary Committee on June 30, 2021, with amendments.</w:t>
      </w:r>
    </w:p>
    <w:p w:rsidR="001453C8" w:rsidRDefault="001453C8" w:rsidP="001453C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453C8" w:rsidRDefault="001453C8" w:rsidP="008916EC">
      <w:pPr>
        <w:pStyle w:val="FronterPage"/>
        <w:tabs>
          <w:tab w:val="clear" w:pos="720"/>
          <w:tab w:val="clear" w:pos="1440"/>
          <w:tab w:val="clear" w:pos="2160"/>
          <w:tab w:val="clear" w:pos="2880"/>
          <w:tab w:val="clear" w:pos="3600"/>
          <w:tab w:val="clear" w:pos="4320"/>
          <w:tab w:val="clear" w:pos="5040"/>
        </w:tabs>
        <w:sectPr w:rsidR="001453C8" w:rsidSect="001453C8">
          <w:type w:val="continuous"/>
          <w:pgSz w:w="12240" w:h="20160" w:code="5"/>
          <w:pgMar w:top="1440" w:right="2275" w:bottom="1440" w:left="2275" w:header="72" w:footer="720" w:gutter="0"/>
          <w:pgNumType w:start="1"/>
          <w:cols w:space="720"/>
          <w:docGrid w:linePitch="360"/>
        </w:sectPr>
      </w:pPr>
    </w:p>
    <w:p w:rsidR="0080213F" w:rsidRPr="00053187" w:rsidRDefault="0080213F" w:rsidP="0080213F">
      <w:pPr>
        <w:tabs>
          <w:tab w:val="clear" w:pos="720"/>
          <w:tab w:val="clear" w:pos="1440"/>
          <w:tab w:val="clear" w:pos="2160"/>
          <w:tab w:val="clear" w:pos="2880"/>
          <w:tab w:val="clear" w:pos="3600"/>
          <w:tab w:val="clear" w:pos="4320"/>
        </w:tabs>
        <w:ind w:left="288" w:hanging="288"/>
      </w:pPr>
      <w:r w:rsidRPr="00053187">
        <w:rPr>
          <w:b/>
          <w:smallCaps/>
          <w:szCs w:val="20"/>
        </w:rPr>
        <w:lastRenderedPageBreak/>
        <w:t>A Concurrent Resolution</w:t>
      </w:r>
      <w:r w:rsidRPr="00053187">
        <w:t xml:space="preserve"> recognizing the Armenian Genocide </w:t>
      </w:r>
      <w:r w:rsidRPr="00053187">
        <w:rPr>
          <w:rFonts w:ascii="Albertus Extra Bold" w:hAnsi="Albertus Extra Bold"/>
          <w:b/>
          <w:vertAlign w:val="superscript"/>
        </w:rPr>
        <w:t>1</w:t>
      </w:r>
      <w:r w:rsidRPr="00053187">
        <w:rPr>
          <w:u w:val="single"/>
        </w:rPr>
        <w:t>and condemning attacks against civilians in the Republic of Artsakh</w:t>
      </w:r>
      <w:r w:rsidRPr="00053187">
        <w:rPr>
          <w:rFonts w:ascii="Albertus Extra Bold" w:hAnsi="Albertus Extra Bold"/>
          <w:b/>
          <w:vertAlign w:val="superscript"/>
        </w:rPr>
        <w:t>1</w:t>
      </w:r>
      <w:r w:rsidRPr="00053187">
        <w:t>.</w:t>
      </w:r>
    </w:p>
    <w:p w:rsidR="000B1054" w:rsidRPr="00675DE8" w:rsidRDefault="000B1054" w:rsidP="000B1054"/>
    <w:p w:rsidR="0080213F" w:rsidRPr="00254012" w:rsidRDefault="0080213F" w:rsidP="0080213F">
      <w:pPr>
        <w:pStyle w:val="IndentHang"/>
      </w:pPr>
      <w:r w:rsidRPr="00254012">
        <w:rPr>
          <w:b/>
          <w:bCs/>
          <w:smallCaps/>
        </w:rPr>
        <w:t>Whereas,</w:t>
      </w:r>
      <w:r w:rsidRPr="00254012">
        <w:t xml:space="preserve"> On April 24, 1915, Ottoman Empire authorities arrested, and later executed, more than 200 Armenian community leaders and intellectuals in the capital of Constantinople, now known as Istanbul; and</w:t>
      </w:r>
    </w:p>
    <w:p w:rsidR="0080213F" w:rsidRPr="00254012" w:rsidRDefault="0080213F" w:rsidP="0080213F">
      <w:pPr>
        <w:tabs>
          <w:tab w:val="clear" w:pos="720"/>
          <w:tab w:val="clear" w:pos="1440"/>
          <w:tab w:val="clear" w:pos="2160"/>
          <w:tab w:val="clear" w:pos="2880"/>
          <w:tab w:val="clear" w:pos="3600"/>
          <w:tab w:val="clear" w:pos="4320"/>
        </w:tabs>
        <w:ind w:left="288" w:hanging="288"/>
      </w:pPr>
      <w:r w:rsidRPr="00254012">
        <w:rPr>
          <w:b/>
          <w:bCs/>
          <w:smallCaps/>
        </w:rPr>
        <w:t>Whereas,</w:t>
      </w:r>
      <w:r w:rsidRPr="00254012">
        <w:t xml:space="preserve"> This atrocity marked the escalation of systemic persecution and violence against the Armenian people by the government of the Ottoman Empire that continued through 1923; and</w:t>
      </w:r>
    </w:p>
    <w:p w:rsidR="0080213F" w:rsidRPr="00254012" w:rsidRDefault="0080213F" w:rsidP="0080213F">
      <w:pPr>
        <w:tabs>
          <w:tab w:val="clear" w:pos="720"/>
          <w:tab w:val="clear" w:pos="1440"/>
          <w:tab w:val="clear" w:pos="2160"/>
          <w:tab w:val="clear" w:pos="2880"/>
          <w:tab w:val="clear" w:pos="3600"/>
          <w:tab w:val="clear" w:pos="4320"/>
        </w:tabs>
        <w:ind w:left="288" w:hanging="288"/>
      </w:pPr>
      <w:r w:rsidRPr="00254012">
        <w:rPr>
          <w:b/>
          <w:bCs/>
          <w:smallCaps/>
        </w:rPr>
        <w:t>Whereas,</w:t>
      </w:r>
      <w:r w:rsidRPr="00254012">
        <w:t xml:space="preserve"> During this period, Armenians were subject to deportation, expropriation, abduction, torture, massacre, and starvation, planned and orchestrated by the government of the Ottoman Empire; and</w:t>
      </w:r>
    </w:p>
    <w:p w:rsidR="0080213F" w:rsidRPr="00254012" w:rsidRDefault="0080213F" w:rsidP="0080213F">
      <w:pPr>
        <w:tabs>
          <w:tab w:val="clear" w:pos="720"/>
          <w:tab w:val="clear" w:pos="1440"/>
          <w:tab w:val="clear" w:pos="2160"/>
          <w:tab w:val="clear" w:pos="2880"/>
          <w:tab w:val="clear" w:pos="3600"/>
          <w:tab w:val="clear" w:pos="4320"/>
        </w:tabs>
        <w:ind w:left="288" w:hanging="288"/>
      </w:pPr>
      <w:r w:rsidRPr="00254012">
        <w:rPr>
          <w:b/>
          <w:bCs/>
          <w:smallCaps/>
        </w:rPr>
        <w:t>Whereas,</w:t>
      </w:r>
      <w:r w:rsidRPr="00254012">
        <w:t xml:space="preserve"> In all, approximately 1.5 million Armenians had perished and hundreds of thousands more had become homeless, stateless refugees at the hands of the Ottoman Empire; and</w:t>
      </w:r>
    </w:p>
    <w:p w:rsidR="0080213F" w:rsidRPr="00254012" w:rsidRDefault="0080213F" w:rsidP="0080213F">
      <w:pPr>
        <w:tabs>
          <w:tab w:val="clear" w:pos="720"/>
          <w:tab w:val="clear" w:pos="1440"/>
          <w:tab w:val="clear" w:pos="2160"/>
          <w:tab w:val="clear" w:pos="2880"/>
          <w:tab w:val="clear" w:pos="3600"/>
          <w:tab w:val="clear" w:pos="4320"/>
        </w:tabs>
        <w:ind w:left="288" w:hanging="288"/>
      </w:pPr>
      <w:r>
        <w:rPr>
          <w:rFonts w:ascii="Albertus Extra Bold" w:hAnsi="Albertus Extra Bold"/>
          <w:b/>
          <w:bCs/>
          <w:smallCaps/>
          <w:vertAlign w:val="superscript"/>
        </w:rPr>
        <w:t>1</w:t>
      </w:r>
      <w:r w:rsidRPr="00335ABD">
        <w:rPr>
          <w:rFonts w:ascii="Albertus Extra Bold" w:hAnsi="Albertus Extra Bold"/>
          <w:b/>
        </w:rPr>
        <w:t>[</w:t>
      </w:r>
      <w:r w:rsidRPr="00254012">
        <w:rPr>
          <w:b/>
          <w:bCs/>
          <w:smallCaps/>
        </w:rPr>
        <w:t>Whereas,</w:t>
      </w:r>
      <w:r w:rsidRPr="00254012">
        <w:t xml:space="preserve"> By 1923, the entire landmass of Asia Minor and historic West Armenia had been expunged of its Armenian population; and</w:t>
      </w:r>
      <w:r w:rsidRPr="00335ABD">
        <w:rPr>
          <w:rFonts w:ascii="Albertus Extra Bold" w:hAnsi="Albertus Extra Bold"/>
          <w:b/>
        </w:rPr>
        <w:t>]</w:t>
      </w:r>
      <w:r>
        <w:rPr>
          <w:rFonts w:ascii="Albertus Extra Bold" w:hAnsi="Albertus Extra Bold"/>
          <w:b/>
          <w:vertAlign w:val="superscript"/>
        </w:rPr>
        <w:t>1</w:t>
      </w:r>
      <w:r w:rsidRPr="00254012">
        <w:t xml:space="preserve"> </w:t>
      </w:r>
    </w:p>
    <w:p w:rsidR="0080213F" w:rsidRDefault="0080213F" w:rsidP="0080213F">
      <w:pPr>
        <w:tabs>
          <w:tab w:val="clear" w:pos="720"/>
          <w:tab w:val="clear" w:pos="1440"/>
          <w:tab w:val="clear" w:pos="2160"/>
          <w:tab w:val="clear" w:pos="2880"/>
          <w:tab w:val="clear" w:pos="3600"/>
          <w:tab w:val="clear" w:pos="4320"/>
        </w:tabs>
        <w:ind w:left="288" w:hanging="288"/>
      </w:pPr>
      <w:r w:rsidRPr="00254012">
        <w:rPr>
          <w:b/>
          <w:bCs/>
          <w:smallCaps/>
        </w:rPr>
        <w:t>Whereas,</w:t>
      </w:r>
      <w:r w:rsidRPr="00254012">
        <w:t xml:space="preserve"> These horrific events constitute what is widely recognized today by numerous scholars, governments, and international organizations as the Armenian Genocide; and</w:t>
      </w:r>
    </w:p>
    <w:p w:rsidR="0080213F" w:rsidRPr="00335ABD" w:rsidRDefault="0080213F" w:rsidP="0080213F">
      <w:pPr>
        <w:tabs>
          <w:tab w:val="clear" w:pos="720"/>
          <w:tab w:val="clear" w:pos="1440"/>
          <w:tab w:val="clear" w:pos="2160"/>
          <w:tab w:val="clear" w:pos="2880"/>
          <w:tab w:val="clear" w:pos="3600"/>
          <w:tab w:val="clear" w:pos="4320"/>
        </w:tabs>
        <w:ind w:left="288" w:hanging="288"/>
        <w:rPr>
          <w:u w:val="single"/>
        </w:rPr>
      </w:pPr>
      <w:r w:rsidRPr="00335ABD">
        <w:rPr>
          <w:rFonts w:ascii="Albertus Extra Bold" w:hAnsi="Albertus Extra Bold"/>
          <w:b/>
          <w:bCs/>
          <w:smallCaps/>
          <w:vertAlign w:val="superscript"/>
        </w:rPr>
        <w:t>1</w:t>
      </w:r>
      <w:r w:rsidRPr="00335ABD">
        <w:rPr>
          <w:b/>
          <w:bCs/>
          <w:smallCaps/>
          <w:u w:val="single"/>
        </w:rPr>
        <w:t>Whereas,</w:t>
      </w:r>
      <w:r w:rsidRPr="00335ABD">
        <w:rPr>
          <w:u w:val="single"/>
        </w:rPr>
        <w:t xml:space="preserve"> In 2019, the United States Congress expressed that it is the policy of the United States to recognize the Armenian Genocide through official recognition and remembrance; and</w:t>
      </w:r>
    </w:p>
    <w:p w:rsidR="0080213F" w:rsidRPr="00254012" w:rsidRDefault="0080213F" w:rsidP="0080213F">
      <w:pPr>
        <w:tabs>
          <w:tab w:val="clear" w:pos="720"/>
          <w:tab w:val="clear" w:pos="1440"/>
          <w:tab w:val="clear" w:pos="2160"/>
          <w:tab w:val="clear" w:pos="2880"/>
          <w:tab w:val="clear" w:pos="3600"/>
          <w:tab w:val="clear" w:pos="4320"/>
        </w:tabs>
        <w:ind w:left="288" w:hanging="288"/>
        <w:rPr>
          <w:rFonts w:ascii="Albertus Extra Bold" w:hAnsi="Albertus Extra Bold"/>
          <w:b/>
          <w:vertAlign w:val="superscript"/>
        </w:rPr>
      </w:pPr>
      <w:r w:rsidRPr="00335ABD">
        <w:rPr>
          <w:b/>
          <w:bCs/>
          <w:smallCaps/>
          <w:u w:val="single"/>
        </w:rPr>
        <w:t>Whereas,</w:t>
      </w:r>
      <w:r w:rsidRPr="00335ABD">
        <w:rPr>
          <w:u w:val="single"/>
        </w:rPr>
        <w:t xml:space="preserve"> On April 24, 2021, recognized as “Armenian Genocide Memorial Day” in Armenia and the Republic of Artsakh, President Biden officially declared that the United States considers the events “genocide” in a statement; and</w:t>
      </w:r>
      <w:r w:rsidRPr="00335ABD">
        <w:rPr>
          <w:rFonts w:ascii="Albertus Extra Bold" w:hAnsi="Albertus Extra Bold"/>
          <w:b/>
          <w:vertAlign w:val="superscript"/>
        </w:rPr>
        <w:t>1</w:t>
      </w:r>
    </w:p>
    <w:p w:rsidR="0080213F" w:rsidRDefault="0080213F" w:rsidP="0080213F">
      <w:pPr>
        <w:tabs>
          <w:tab w:val="clear" w:pos="720"/>
          <w:tab w:val="clear" w:pos="1440"/>
          <w:tab w:val="clear" w:pos="2160"/>
          <w:tab w:val="clear" w:pos="2880"/>
          <w:tab w:val="clear" w:pos="3600"/>
          <w:tab w:val="clear" w:pos="4320"/>
        </w:tabs>
        <w:ind w:left="288" w:hanging="288"/>
      </w:pPr>
      <w:r w:rsidRPr="00254012">
        <w:rPr>
          <w:b/>
          <w:bCs/>
          <w:smallCaps/>
        </w:rPr>
        <w:t>Whereas,</w:t>
      </w:r>
      <w:r w:rsidRPr="00254012">
        <w:t xml:space="preserve"> Notwithstanding the historical evidence to the contrary</w:t>
      </w:r>
      <w:r>
        <w:t xml:space="preserve"> </w:t>
      </w:r>
      <w:r w:rsidRPr="00FA4C00">
        <w:rPr>
          <w:rFonts w:ascii="Albertus Extra Bold" w:hAnsi="Albertus Extra Bold"/>
          <w:b/>
          <w:vertAlign w:val="superscript"/>
        </w:rPr>
        <w:t>1</w:t>
      </w:r>
      <w:r w:rsidRPr="00FA4C00">
        <w:rPr>
          <w:u w:val="single"/>
        </w:rPr>
        <w:t>and international recognition</w:t>
      </w:r>
      <w:r>
        <w:rPr>
          <w:rFonts w:ascii="Albertus Extra Bold" w:hAnsi="Albertus Extra Bold"/>
          <w:b/>
          <w:vertAlign w:val="superscript"/>
        </w:rPr>
        <w:t>1</w:t>
      </w:r>
      <w:r w:rsidRPr="00254012">
        <w:t>, some, including the government of the Republic of Turkey, deny that the Armenian Genocide ever happened; and</w:t>
      </w:r>
    </w:p>
    <w:p w:rsidR="0080213F" w:rsidRPr="00335ABD" w:rsidRDefault="0080213F" w:rsidP="0080213F">
      <w:pPr>
        <w:tabs>
          <w:tab w:val="clear" w:pos="720"/>
          <w:tab w:val="clear" w:pos="1440"/>
          <w:tab w:val="clear" w:pos="2160"/>
          <w:tab w:val="clear" w:pos="2880"/>
          <w:tab w:val="clear" w:pos="3600"/>
          <w:tab w:val="clear" w:pos="4320"/>
        </w:tabs>
        <w:ind w:left="288" w:hanging="288"/>
        <w:rPr>
          <w:u w:val="single"/>
        </w:rPr>
      </w:pPr>
      <w:r w:rsidRPr="00335ABD">
        <w:rPr>
          <w:rFonts w:ascii="Albertus Extra Bold" w:hAnsi="Albertus Extra Bold"/>
          <w:b/>
          <w:bCs/>
          <w:smallCaps/>
          <w:vertAlign w:val="superscript"/>
        </w:rPr>
        <w:t>1</w:t>
      </w:r>
      <w:r w:rsidRPr="00335ABD">
        <w:rPr>
          <w:b/>
          <w:bCs/>
          <w:smallCaps/>
          <w:u w:val="single"/>
        </w:rPr>
        <w:t>Whereas,</w:t>
      </w:r>
      <w:r w:rsidRPr="00335ABD">
        <w:rPr>
          <w:u w:val="single"/>
        </w:rPr>
        <w:t xml:space="preserve"> Turkey has continued its campaign of aggression against the Armenian population of the Republic of Artsakh, a democracy and integral part of the Armenian homeland for thousands of years; and</w:t>
      </w:r>
    </w:p>
    <w:p w:rsidR="0080213F" w:rsidRPr="00335ABD" w:rsidRDefault="0080213F" w:rsidP="0080213F">
      <w:pPr>
        <w:tabs>
          <w:tab w:val="clear" w:pos="720"/>
          <w:tab w:val="clear" w:pos="1440"/>
          <w:tab w:val="clear" w:pos="2160"/>
          <w:tab w:val="clear" w:pos="2880"/>
          <w:tab w:val="clear" w:pos="3600"/>
          <w:tab w:val="clear" w:pos="4320"/>
        </w:tabs>
        <w:ind w:left="288" w:hanging="288"/>
        <w:rPr>
          <w:u w:val="single"/>
        </w:rPr>
      </w:pPr>
      <w:r w:rsidRPr="00335ABD">
        <w:rPr>
          <w:b/>
          <w:bCs/>
          <w:smallCaps/>
          <w:u w:val="single"/>
        </w:rPr>
        <w:t>Whereas,</w:t>
      </w:r>
      <w:r w:rsidRPr="00335ABD">
        <w:rPr>
          <w:u w:val="single"/>
        </w:rPr>
        <w:t xml:space="preserve"> The Republic of Artsakh, having legally declared its independence from Azerbaijan and resisted years of aggression, consistently holds parliamentary and presidential elections that have been rated as free and fair by international observers; and</w:t>
      </w:r>
    </w:p>
    <w:p w:rsidR="0080213F" w:rsidRPr="00335ABD" w:rsidRDefault="0080213F" w:rsidP="0080213F">
      <w:pPr>
        <w:tabs>
          <w:tab w:val="clear" w:pos="720"/>
          <w:tab w:val="clear" w:pos="1440"/>
          <w:tab w:val="clear" w:pos="2160"/>
          <w:tab w:val="clear" w:pos="2880"/>
          <w:tab w:val="clear" w:pos="3600"/>
          <w:tab w:val="clear" w:pos="4320"/>
        </w:tabs>
        <w:ind w:left="288" w:hanging="288"/>
        <w:rPr>
          <w:u w:val="single"/>
        </w:rPr>
      </w:pPr>
      <w:r w:rsidRPr="00335ABD">
        <w:rPr>
          <w:b/>
          <w:bCs/>
          <w:smallCaps/>
          <w:u w:val="single"/>
        </w:rPr>
        <w:lastRenderedPageBreak/>
        <w:t>Whereas,</w:t>
      </w:r>
      <w:r w:rsidRPr="00335ABD">
        <w:rPr>
          <w:u w:val="single"/>
        </w:rPr>
        <w:t xml:space="preserve"> Azerbaijan, with the support of Turkey, illegally targeted civilian homes and infrastructure, cultural sites, and religious sites; and</w:t>
      </w:r>
    </w:p>
    <w:p w:rsidR="0080213F" w:rsidRPr="00335ABD" w:rsidRDefault="0080213F" w:rsidP="0080213F">
      <w:pPr>
        <w:tabs>
          <w:tab w:val="clear" w:pos="720"/>
          <w:tab w:val="clear" w:pos="1440"/>
          <w:tab w:val="clear" w:pos="2160"/>
          <w:tab w:val="clear" w:pos="2880"/>
          <w:tab w:val="clear" w:pos="3600"/>
          <w:tab w:val="clear" w:pos="4320"/>
        </w:tabs>
        <w:ind w:left="288" w:hanging="288"/>
        <w:rPr>
          <w:u w:val="single"/>
        </w:rPr>
      </w:pPr>
      <w:r w:rsidRPr="00335ABD">
        <w:rPr>
          <w:b/>
          <w:bCs/>
          <w:smallCaps/>
          <w:u w:val="single"/>
        </w:rPr>
        <w:t>Whereas,</w:t>
      </w:r>
      <w:r w:rsidRPr="00335ABD">
        <w:rPr>
          <w:u w:val="single"/>
        </w:rPr>
        <w:t xml:space="preserve"> Azerbaijan has already destroyed and continues to destroy Armenian churches and cultural sites in the territories they have illegally occupied since the end of the hostilities in 2020; and</w:t>
      </w:r>
    </w:p>
    <w:p w:rsidR="0080213F" w:rsidRPr="00254012" w:rsidRDefault="0080213F" w:rsidP="0080213F">
      <w:pPr>
        <w:tabs>
          <w:tab w:val="clear" w:pos="720"/>
          <w:tab w:val="clear" w:pos="1440"/>
          <w:tab w:val="clear" w:pos="2160"/>
          <w:tab w:val="clear" w:pos="2880"/>
          <w:tab w:val="clear" w:pos="3600"/>
          <w:tab w:val="clear" w:pos="4320"/>
        </w:tabs>
        <w:ind w:left="288" w:hanging="288"/>
        <w:rPr>
          <w:rFonts w:ascii="Albertus Extra Bold" w:hAnsi="Albertus Extra Bold"/>
          <w:b/>
          <w:vertAlign w:val="superscript"/>
        </w:rPr>
      </w:pPr>
      <w:r w:rsidRPr="00335ABD">
        <w:rPr>
          <w:b/>
          <w:bCs/>
          <w:smallCaps/>
          <w:u w:val="single"/>
        </w:rPr>
        <w:t>Whereas,</w:t>
      </w:r>
      <w:r w:rsidRPr="00335ABD">
        <w:rPr>
          <w:u w:val="single"/>
        </w:rPr>
        <w:t xml:space="preserve"> Turkey has continued its military support to Azerbaijan in its full-scale attack against Artsakh, including from September 27 to November 9, 2020 in an attempt to remove the indigenous Armenian population of Artsakh from its homeland; and</w:t>
      </w:r>
      <w:r w:rsidRPr="00335ABD">
        <w:rPr>
          <w:rFonts w:ascii="Albertus Extra Bold" w:hAnsi="Albertus Extra Bold"/>
          <w:b/>
          <w:vertAlign w:val="superscript"/>
        </w:rPr>
        <w:t>1</w:t>
      </w:r>
    </w:p>
    <w:p w:rsidR="0080213F" w:rsidRPr="00254012" w:rsidRDefault="0080213F" w:rsidP="0080213F">
      <w:pPr>
        <w:tabs>
          <w:tab w:val="clear" w:pos="720"/>
          <w:tab w:val="clear" w:pos="1440"/>
          <w:tab w:val="clear" w:pos="2160"/>
          <w:tab w:val="clear" w:pos="2880"/>
          <w:tab w:val="clear" w:pos="3600"/>
          <w:tab w:val="clear" w:pos="4320"/>
        </w:tabs>
        <w:ind w:left="288" w:hanging="288"/>
      </w:pPr>
      <w:r w:rsidRPr="00254012">
        <w:rPr>
          <w:b/>
          <w:bCs/>
          <w:smallCaps/>
        </w:rPr>
        <w:t>Whereas,</w:t>
      </w:r>
      <w:r w:rsidRPr="00254012">
        <w:t xml:space="preserve"> The danger of denying these events was manifested when Adolf Hitler ordered his military commanders to attack Poland without provocation in 1939 by saying “Who, after all, speaks today of the annihilation of the Armenians?</w:t>
      </w:r>
      <w:r>
        <w:t xml:space="preserve"> </w:t>
      </w:r>
      <w:r>
        <w:rPr>
          <w:rFonts w:ascii="Albertus Extra Bold" w:hAnsi="Albertus Extra Bold"/>
          <w:b/>
          <w:vertAlign w:val="superscript"/>
        </w:rPr>
        <w:t>1</w:t>
      </w:r>
      <w:r w:rsidRPr="009D6E2E">
        <w:rPr>
          <w:rFonts w:ascii="Albertus Extra Bold" w:hAnsi="Albertus Extra Bold"/>
          <w:b/>
        </w:rPr>
        <w:t>[</w:t>
      </w:r>
      <w:r w:rsidRPr="00254012">
        <w:t>,</w:t>
      </w:r>
      <w:r w:rsidRPr="0040250F">
        <w:rPr>
          <w:rFonts w:ascii="Albertus Extra Bold" w:hAnsi="Albertus Extra Bold"/>
          <w:b/>
        </w:rPr>
        <w:t>]</w:t>
      </w:r>
      <w:r>
        <w:rPr>
          <w:rFonts w:ascii="Albertus Extra Bold" w:hAnsi="Albertus Extra Bold"/>
          <w:b/>
          <w:vertAlign w:val="superscript"/>
        </w:rPr>
        <w:t>1</w:t>
      </w:r>
      <w:r>
        <w:t xml:space="preserve"> </w:t>
      </w:r>
      <w:r w:rsidRPr="00254012">
        <w:t>” setting the stage for the Holocaust; and</w:t>
      </w:r>
    </w:p>
    <w:p w:rsidR="0080213F" w:rsidRPr="00254012" w:rsidRDefault="0080213F" w:rsidP="0080213F">
      <w:pPr>
        <w:tabs>
          <w:tab w:val="clear" w:pos="720"/>
          <w:tab w:val="clear" w:pos="1440"/>
          <w:tab w:val="clear" w:pos="2160"/>
          <w:tab w:val="clear" w:pos="2880"/>
          <w:tab w:val="clear" w:pos="3600"/>
          <w:tab w:val="clear" w:pos="4320"/>
        </w:tabs>
        <w:ind w:left="288" w:hanging="288"/>
        <w:rPr>
          <w:rFonts w:ascii="Albertus Extra Bold" w:hAnsi="Albertus Extra Bold"/>
          <w:b/>
          <w:vertAlign w:val="superscript"/>
        </w:rPr>
      </w:pPr>
      <w:r>
        <w:rPr>
          <w:rFonts w:ascii="Albertus Extra Bold" w:hAnsi="Albertus Extra Bold"/>
          <w:b/>
          <w:bCs/>
          <w:smallCaps/>
          <w:vertAlign w:val="superscript"/>
        </w:rPr>
        <w:t>1</w:t>
      </w:r>
      <w:r w:rsidRPr="0040250F">
        <w:rPr>
          <w:rFonts w:ascii="Albertus Extra Bold" w:hAnsi="Albertus Extra Bold"/>
          <w:b/>
        </w:rPr>
        <w:t>[</w:t>
      </w:r>
      <w:r w:rsidRPr="00254012">
        <w:rPr>
          <w:b/>
          <w:bCs/>
          <w:smallCaps/>
        </w:rPr>
        <w:t>Whereas,</w:t>
      </w:r>
      <w:r w:rsidRPr="00254012">
        <w:t xml:space="preserve"> In 2019, the United States Congress expressed that it is the policy of the United States to commemorate the Armenian Genocide through official recognition and remembrance; and</w:t>
      </w:r>
      <w:r w:rsidRPr="0040250F">
        <w:rPr>
          <w:rFonts w:ascii="Albertus Extra Bold" w:hAnsi="Albertus Extra Bold"/>
          <w:b/>
        </w:rPr>
        <w:t>]</w:t>
      </w:r>
      <w:r>
        <w:rPr>
          <w:rFonts w:ascii="Albertus Extra Bold" w:hAnsi="Albertus Extra Bold"/>
          <w:b/>
          <w:vertAlign w:val="superscript"/>
        </w:rPr>
        <w:t>1</w:t>
      </w:r>
    </w:p>
    <w:p w:rsidR="0080213F" w:rsidRPr="0040250F" w:rsidRDefault="0080213F" w:rsidP="0080213F">
      <w:pPr>
        <w:tabs>
          <w:tab w:val="clear" w:pos="720"/>
          <w:tab w:val="clear" w:pos="1440"/>
          <w:tab w:val="clear" w:pos="2160"/>
          <w:tab w:val="clear" w:pos="2880"/>
          <w:tab w:val="clear" w:pos="3600"/>
          <w:tab w:val="clear" w:pos="4320"/>
        </w:tabs>
        <w:ind w:left="288" w:hanging="288"/>
      </w:pPr>
      <w:r w:rsidRPr="0040250F">
        <w:rPr>
          <w:b/>
          <w:bCs/>
          <w:smallCaps/>
        </w:rPr>
        <w:t>Whereas,</w:t>
      </w:r>
      <w:r w:rsidRPr="0040250F">
        <w:t xml:space="preserve"> It is altogether fitting and proper to remember, with the Armenian communities throughout New Jersey, the United States, and the world, and with Armenia </w:t>
      </w:r>
      <w:r w:rsidRPr="0040250F">
        <w:rPr>
          <w:rFonts w:ascii="Albertus Extra Bold" w:hAnsi="Albertus Extra Bold"/>
          <w:b/>
          <w:vertAlign w:val="superscript"/>
        </w:rPr>
        <w:t>1</w:t>
      </w:r>
      <w:r w:rsidRPr="0040250F">
        <w:rPr>
          <w:u w:val="single"/>
        </w:rPr>
        <w:t>and the Republic of Artsakh</w:t>
      </w:r>
      <w:r w:rsidRPr="0040250F">
        <w:rPr>
          <w:rFonts w:ascii="Albertus Extra Bold" w:hAnsi="Albertus Extra Bold"/>
          <w:b/>
          <w:vertAlign w:val="superscript"/>
        </w:rPr>
        <w:t>1</w:t>
      </w:r>
      <w:r w:rsidRPr="0040250F">
        <w:t xml:space="preserve">, these tragic events </w:t>
      </w:r>
      <w:r w:rsidRPr="0040250F">
        <w:rPr>
          <w:rFonts w:ascii="Albertus Extra Bold" w:hAnsi="Albertus Extra Bold"/>
          <w:b/>
          <w:vertAlign w:val="superscript"/>
        </w:rPr>
        <w:t>1</w:t>
      </w:r>
      <w:r w:rsidRPr="0040250F">
        <w:rPr>
          <w:rFonts w:ascii="Albertus Extra Bold" w:hAnsi="Albertus Extra Bold"/>
          <w:b/>
        </w:rPr>
        <w:t>[</w:t>
      </w:r>
      <w:r w:rsidRPr="0040250F">
        <w:t>to help ensure</w:t>
      </w:r>
      <w:r w:rsidRPr="0040250F">
        <w:rPr>
          <w:rFonts w:ascii="Albertus Extra Bold" w:hAnsi="Albertus Extra Bold"/>
          <w:b/>
        </w:rPr>
        <w:t>]</w:t>
      </w:r>
      <w:r w:rsidRPr="0040250F">
        <w:t xml:space="preserve"> </w:t>
      </w:r>
      <w:r w:rsidRPr="0040250F">
        <w:rPr>
          <w:u w:val="single"/>
        </w:rPr>
        <w:t>and to condemn any actors</w:t>
      </w:r>
      <w:r w:rsidRPr="0040250F">
        <w:rPr>
          <w:rFonts w:ascii="Albertus Extra Bold" w:hAnsi="Albertus Extra Bold"/>
          <w:b/>
          <w:vertAlign w:val="superscript"/>
        </w:rPr>
        <w:t>1</w:t>
      </w:r>
      <w:r w:rsidRPr="0040250F">
        <w:t xml:space="preserve"> that </w:t>
      </w:r>
      <w:r w:rsidRPr="0040250F">
        <w:rPr>
          <w:rFonts w:ascii="Albertus Extra Bold" w:hAnsi="Albertus Extra Bold"/>
          <w:b/>
          <w:vertAlign w:val="superscript"/>
        </w:rPr>
        <w:t>1</w:t>
      </w:r>
      <w:r w:rsidRPr="0040250F">
        <w:rPr>
          <w:u w:val="single"/>
        </w:rPr>
        <w:t>attempt</w:t>
      </w:r>
      <w:r w:rsidRPr="0040250F">
        <w:rPr>
          <w:rFonts w:ascii="Albertus Extra Bold" w:hAnsi="Albertus Extra Bold"/>
          <w:b/>
          <w:vertAlign w:val="superscript"/>
        </w:rPr>
        <w:t>1</w:t>
      </w:r>
      <w:r w:rsidRPr="0040250F">
        <w:t xml:space="preserve"> such atrocities </w:t>
      </w:r>
      <w:r w:rsidRPr="0040250F">
        <w:rPr>
          <w:rFonts w:ascii="Albertus Extra Bold" w:hAnsi="Albertus Extra Bold"/>
          <w:b/>
          <w:vertAlign w:val="superscript"/>
        </w:rPr>
        <w:t>1</w:t>
      </w:r>
      <w:r w:rsidRPr="0040250F">
        <w:rPr>
          <w:rFonts w:ascii="Albertus Extra Bold" w:hAnsi="Albertus Extra Bold"/>
          <w:b/>
        </w:rPr>
        <w:t>[</w:t>
      </w:r>
      <w:r w:rsidRPr="0040250F">
        <w:t>are never repeated</w:t>
      </w:r>
      <w:r w:rsidRPr="0040250F">
        <w:rPr>
          <w:rFonts w:ascii="Albertus Extra Bold" w:hAnsi="Albertus Extra Bold"/>
          <w:b/>
        </w:rPr>
        <w:t>]</w:t>
      </w:r>
      <w:r w:rsidRPr="0040250F">
        <w:t xml:space="preserve"> </w:t>
      </w:r>
      <w:r w:rsidRPr="0040250F">
        <w:rPr>
          <w:u w:val="single"/>
        </w:rPr>
        <w:t>again</w:t>
      </w:r>
      <w:r w:rsidRPr="0040250F">
        <w:rPr>
          <w:rFonts w:ascii="Albertus Extra Bold" w:hAnsi="Albertus Extra Bold"/>
          <w:b/>
          <w:vertAlign w:val="superscript"/>
        </w:rPr>
        <w:t>1</w:t>
      </w:r>
      <w:r w:rsidRPr="0040250F">
        <w:t>; now, therefore,</w:t>
      </w:r>
    </w:p>
    <w:p w:rsidR="00805B97" w:rsidRPr="00675DE8" w:rsidRDefault="00805B97" w:rsidP="000B1054"/>
    <w:p w:rsidR="00686AEB" w:rsidRPr="00675DE8" w:rsidRDefault="00686AEB" w:rsidP="00686AEB">
      <w:r w:rsidRPr="00675DE8">
        <w:tab/>
      </w:r>
      <w:r w:rsidR="00D75CEF" w:rsidRPr="00675DE8">
        <w:rPr>
          <w:rStyle w:val="BillHeading2"/>
        </w:rPr>
        <w:t>Be It Resolved</w:t>
      </w:r>
      <w:r w:rsidRPr="00675DE8">
        <w:rPr>
          <w:rStyle w:val="BillHeading2"/>
        </w:rPr>
        <w:t xml:space="preserve"> </w:t>
      </w:r>
      <w:r w:rsidR="00D75CEF" w:rsidRPr="00675DE8">
        <w:rPr>
          <w:rStyle w:val="BillLanguage"/>
        </w:rPr>
        <w:t xml:space="preserve">by the </w:t>
      </w:r>
      <w:r w:rsidR="006C2328">
        <w:rPr>
          <w:rStyle w:val="BillLanguage"/>
        </w:rPr>
        <w:t>Senate</w:t>
      </w:r>
      <w:r w:rsidR="00D75CEF" w:rsidRPr="00675DE8">
        <w:rPr>
          <w:rStyle w:val="BillLanguage"/>
        </w:rPr>
        <w:t xml:space="preserve"> of the State of New Jersey (the </w:t>
      </w:r>
      <w:r w:rsidR="006C2328">
        <w:rPr>
          <w:rStyle w:val="BillLanguage"/>
        </w:rPr>
        <w:t>General Assembly</w:t>
      </w:r>
      <w:r w:rsidR="00D75CEF" w:rsidRPr="00675DE8">
        <w:rPr>
          <w:rStyle w:val="BillLanguage"/>
        </w:rPr>
        <w:t xml:space="preserve"> concurring):</w:t>
      </w:r>
    </w:p>
    <w:p w:rsidR="00686AEB" w:rsidRPr="00675DE8" w:rsidRDefault="00686AEB" w:rsidP="00686AEB"/>
    <w:p w:rsidR="00805B97" w:rsidRPr="00675DE8" w:rsidRDefault="00686AEB" w:rsidP="00805B97">
      <w:r w:rsidRPr="00675DE8">
        <w:tab/>
      </w:r>
      <w:r w:rsidR="00805B97" w:rsidRPr="00675DE8">
        <w:t>1.</w:t>
      </w:r>
      <w:r w:rsidR="006C2328">
        <w:tab/>
      </w:r>
      <w:r w:rsidR="00805B97" w:rsidRPr="00675DE8">
        <w:t>The New Jersey Legislature recognizes the Armenian Genocide and acknowledges the criminal mistreatment of Armenians by the government of the Ottoman Empire as an issue of international and historic significance.</w:t>
      </w:r>
    </w:p>
    <w:p w:rsidR="00805B97" w:rsidRDefault="00805B97" w:rsidP="00805B97"/>
    <w:p w:rsidR="00105EE8" w:rsidRPr="00697766" w:rsidRDefault="00105EE8" w:rsidP="00105EE8">
      <w:pPr>
        <w:rPr>
          <w:rFonts w:ascii="Albertus Extra Bold" w:hAnsi="Albertus Extra Bold"/>
          <w:b/>
          <w:vertAlign w:val="superscript"/>
        </w:rPr>
      </w:pPr>
      <w:r>
        <w:tab/>
      </w:r>
      <w:r>
        <w:rPr>
          <w:rFonts w:ascii="Albertus Extra Bold" w:hAnsi="Albertus Extra Bold"/>
          <w:b/>
          <w:vertAlign w:val="superscript"/>
        </w:rPr>
        <w:t>1</w:t>
      </w:r>
      <w:r w:rsidRPr="00697766">
        <w:rPr>
          <w:u w:val="single"/>
        </w:rPr>
        <w:t>2.</w:t>
      </w:r>
      <w:r w:rsidRPr="00697766">
        <w:rPr>
          <w:u w:val="single"/>
        </w:rPr>
        <w:tab/>
        <w:t>The New Jersey Legislature condemns attacks by Azerbaijan against the civilians in the Artsakh Republic, recognizes the Republic of Artsakh’s right to self-determination and independence, and respectfully urges the President of the United States and the United States Congress to do the same.</w:t>
      </w:r>
      <w:r>
        <w:rPr>
          <w:rFonts w:ascii="Albertus Extra Bold" w:hAnsi="Albertus Extra Bold"/>
          <w:b/>
          <w:vertAlign w:val="superscript"/>
        </w:rPr>
        <w:t>1</w:t>
      </w:r>
    </w:p>
    <w:p w:rsidR="00105EE8" w:rsidRPr="00675DE8" w:rsidRDefault="00105EE8" w:rsidP="00805B97"/>
    <w:p w:rsidR="00105EE8" w:rsidRPr="00697766" w:rsidRDefault="00105EE8" w:rsidP="00105EE8">
      <w:r>
        <w:rPr>
          <w:rFonts w:ascii="Albertus Extra Bold" w:hAnsi="Albertus Extra Bold"/>
          <w:b/>
          <w:vertAlign w:val="superscript"/>
        </w:rPr>
        <w:tab/>
      </w:r>
      <w:r w:rsidRPr="00697766">
        <w:rPr>
          <w:rFonts w:ascii="Albertus Extra Bold" w:hAnsi="Albertus Extra Bold"/>
          <w:b/>
          <w:vertAlign w:val="superscript"/>
        </w:rPr>
        <w:t>1</w:t>
      </w:r>
      <w:r w:rsidRPr="00697766">
        <w:rPr>
          <w:rFonts w:ascii="Albertus Extra Bold" w:hAnsi="Albertus Extra Bold"/>
          <w:b/>
        </w:rPr>
        <w:t>[</w:t>
      </w:r>
      <w:r w:rsidRPr="00697766">
        <w:t>2.</w:t>
      </w:r>
      <w:r w:rsidRPr="00697766">
        <w:rPr>
          <w:rFonts w:ascii="Albertus Extra Bold" w:hAnsi="Albertus Extra Bold"/>
          <w:b/>
        </w:rPr>
        <w:t>]</w:t>
      </w:r>
      <w:r w:rsidRPr="00697766">
        <w:t xml:space="preserve"> </w:t>
      </w:r>
      <w:r>
        <w:rPr>
          <w:u w:val="single"/>
        </w:rPr>
        <w:t>3</w:t>
      </w:r>
      <w:r w:rsidRPr="00697766">
        <w:rPr>
          <w:u w:val="single"/>
        </w:rPr>
        <w:t>.</w:t>
      </w:r>
      <w:r w:rsidRPr="00697766">
        <w:rPr>
          <w:rFonts w:ascii="Albertus Extra Bold" w:hAnsi="Albertus Extra Bold"/>
          <w:b/>
          <w:vertAlign w:val="superscript"/>
        </w:rPr>
        <w:t>1</w:t>
      </w:r>
      <w:r w:rsidRPr="00697766">
        <w:tab/>
        <w:t xml:space="preserve">The New Jersey Legislature expresses that it is the </w:t>
      </w:r>
      <w:r w:rsidRPr="00697766">
        <w:rPr>
          <w:rFonts w:ascii="Albertus Extra Bold" w:hAnsi="Albertus Extra Bold"/>
          <w:b/>
          <w:vertAlign w:val="superscript"/>
        </w:rPr>
        <w:t>1</w:t>
      </w:r>
      <w:r w:rsidRPr="00697766">
        <w:rPr>
          <w:rFonts w:ascii="Albertus Extra Bold" w:hAnsi="Albertus Extra Bold"/>
          <w:b/>
        </w:rPr>
        <w:t>[</w:t>
      </w:r>
      <w:r w:rsidRPr="00697766">
        <w:t>sense of the Legislature that it is the</w:t>
      </w:r>
      <w:r w:rsidRPr="00697766">
        <w:rPr>
          <w:rFonts w:ascii="Albertus Extra Bold" w:hAnsi="Albertus Extra Bold"/>
          <w:b/>
        </w:rPr>
        <w:t>]</w:t>
      </w:r>
      <w:r w:rsidRPr="00697766">
        <w:rPr>
          <w:rFonts w:ascii="Albertus Extra Bold" w:hAnsi="Albertus Extra Bold"/>
          <w:b/>
          <w:vertAlign w:val="superscript"/>
        </w:rPr>
        <w:t>1</w:t>
      </w:r>
      <w:r w:rsidRPr="00697766">
        <w:t xml:space="preserve"> policy of New Jersey to:</w:t>
      </w:r>
    </w:p>
    <w:p w:rsidR="00105EE8" w:rsidRPr="00697766" w:rsidRDefault="00105EE8" w:rsidP="00105EE8">
      <w:r w:rsidRPr="00697766">
        <w:tab/>
        <w:t>(1)</w:t>
      </w:r>
      <w:r w:rsidRPr="00697766">
        <w:tab/>
        <w:t xml:space="preserve">commemorate the Armenian Genocide </w:t>
      </w:r>
      <w:r w:rsidRPr="00697766">
        <w:rPr>
          <w:rFonts w:ascii="Albertus Extra Bold" w:hAnsi="Albertus Extra Bold"/>
          <w:b/>
          <w:vertAlign w:val="superscript"/>
        </w:rPr>
        <w:t>1</w:t>
      </w:r>
      <w:r w:rsidRPr="00697766">
        <w:rPr>
          <w:rFonts w:ascii="Albertus Extra Bold" w:hAnsi="Albertus Extra Bold"/>
          <w:b/>
        </w:rPr>
        <w:t>[</w:t>
      </w:r>
      <w:r w:rsidRPr="00697766">
        <w:t>through official recognition</w:t>
      </w:r>
      <w:r w:rsidRPr="00697766">
        <w:rPr>
          <w:rFonts w:ascii="Albertus Extra Bold" w:hAnsi="Albertus Extra Bold"/>
          <w:b/>
        </w:rPr>
        <w:t>]</w:t>
      </w:r>
      <w:r w:rsidRPr="00697766">
        <w:rPr>
          <w:rFonts w:ascii="Albertus Extra Bold" w:hAnsi="Albertus Extra Bold"/>
          <w:b/>
          <w:vertAlign w:val="superscript"/>
        </w:rPr>
        <w:t>1</w:t>
      </w:r>
      <w:r w:rsidRPr="00697766">
        <w:t xml:space="preserve"> and </w:t>
      </w:r>
      <w:r w:rsidRPr="00697766">
        <w:rPr>
          <w:rFonts w:ascii="Albertus Extra Bold" w:hAnsi="Albertus Extra Bold"/>
          <w:b/>
          <w:vertAlign w:val="superscript"/>
        </w:rPr>
        <w:t>1</w:t>
      </w:r>
      <w:r w:rsidRPr="00697766">
        <w:rPr>
          <w:rFonts w:ascii="Albertus Extra Bold" w:hAnsi="Albertus Extra Bold"/>
          <w:b/>
        </w:rPr>
        <w:t>[</w:t>
      </w:r>
      <w:r w:rsidRPr="00697766">
        <w:t>remembrance</w:t>
      </w:r>
      <w:r w:rsidRPr="00697766">
        <w:rPr>
          <w:rFonts w:ascii="Albertus Extra Bold" w:hAnsi="Albertus Extra Bold"/>
          <w:b/>
        </w:rPr>
        <w:t>]</w:t>
      </w:r>
      <w:r w:rsidRPr="00697766">
        <w:t xml:space="preserve"> </w:t>
      </w:r>
      <w:r w:rsidRPr="00697766">
        <w:rPr>
          <w:u w:val="single"/>
        </w:rPr>
        <w:t>acknowledge the crimes against Armenians by the government of the Ottoman Empire as an issue of international and historic significance</w:t>
      </w:r>
      <w:r w:rsidRPr="00697766">
        <w:rPr>
          <w:rFonts w:ascii="Albertus Extra Bold" w:hAnsi="Albertus Extra Bold"/>
          <w:b/>
          <w:vertAlign w:val="superscript"/>
        </w:rPr>
        <w:t>1</w:t>
      </w:r>
      <w:r w:rsidRPr="00697766">
        <w:t>;</w:t>
      </w:r>
    </w:p>
    <w:p w:rsidR="00105EE8" w:rsidRPr="00697766" w:rsidRDefault="00105EE8" w:rsidP="00105EE8">
      <w:r w:rsidRPr="00697766">
        <w:lastRenderedPageBreak/>
        <w:tab/>
        <w:t>(2)</w:t>
      </w:r>
      <w:r w:rsidRPr="00697766">
        <w:tab/>
        <w:t>reject efforts to enlist, engage, or otherwise associate the State of New Jersey with denial of the Armenian Genocide or any other genocide; and</w:t>
      </w:r>
    </w:p>
    <w:p w:rsidR="00105EE8" w:rsidRPr="00697766" w:rsidRDefault="00105EE8" w:rsidP="00105EE8">
      <w:r w:rsidRPr="00697766">
        <w:tab/>
        <w:t>(3)</w:t>
      </w:r>
      <w:r w:rsidRPr="00697766">
        <w:tab/>
        <w:t xml:space="preserve">encourage education and public understanding of the facts of the Armenian Genocide, including the role of the United States in humanitarian relief efforts, and the relevance of the Armenian Genocide to modern-day crimes against humanity </w:t>
      </w:r>
      <w:r w:rsidRPr="00697766">
        <w:rPr>
          <w:rFonts w:ascii="Albertus Extra Bold" w:hAnsi="Albertus Extra Bold"/>
          <w:b/>
          <w:vertAlign w:val="superscript"/>
        </w:rPr>
        <w:t>1</w:t>
      </w:r>
      <w:r w:rsidRPr="00697766">
        <w:rPr>
          <w:u w:val="single"/>
        </w:rPr>
        <w:t>from the 2020 war on the Republic of Artsakh</w:t>
      </w:r>
      <w:r w:rsidRPr="00697766">
        <w:rPr>
          <w:rFonts w:ascii="Albertus Extra Bold" w:hAnsi="Albertus Extra Bold"/>
          <w:b/>
          <w:vertAlign w:val="superscript"/>
        </w:rPr>
        <w:t>1</w:t>
      </w:r>
      <w:r w:rsidRPr="00697766">
        <w:t>.</w:t>
      </w:r>
    </w:p>
    <w:p w:rsidR="00805B97" w:rsidRPr="00675DE8" w:rsidRDefault="00805B97" w:rsidP="00805B97"/>
    <w:p w:rsidR="00105EE8" w:rsidRDefault="00105EE8" w:rsidP="00105EE8">
      <w:r w:rsidRPr="00697766">
        <w:tab/>
      </w:r>
      <w:r w:rsidRPr="00697766">
        <w:rPr>
          <w:rFonts w:ascii="Albertus Extra Bold" w:hAnsi="Albertus Extra Bold"/>
          <w:b/>
          <w:vertAlign w:val="superscript"/>
        </w:rPr>
        <w:t>1</w:t>
      </w:r>
      <w:r w:rsidRPr="00697766">
        <w:rPr>
          <w:rFonts w:ascii="Albertus Extra Bold" w:hAnsi="Albertus Extra Bold"/>
          <w:b/>
        </w:rPr>
        <w:t>[</w:t>
      </w:r>
      <w:r w:rsidRPr="00697766">
        <w:t>3.</w:t>
      </w:r>
      <w:r w:rsidRPr="00697766">
        <w:rPr>
          <w:rFonts w:ascii="Albertus Extra Bold" w:hAnsi="Albertus Extra Bold"/>
          <w:b/>
        </w:rPr>
        <w:t>]</w:t>
      </w:r>
      <w:r w:rsidRPr="00697766">
        <w:t xml:space="preserve"> </w:t>
      </w:r>
      <w:r>
        <w:rPr>
          <w:u w:val="single"/>
        </w:rPr>
        <w:t>4</w:t>
      </w:r>
      <w:r w:rsidRPr="00697766">
        <w:rPr>
          <w:u w:val="single"/>
        </w:rPr>
        <w:t>.</w:t>
      </w:r>
      <w:r w:rsidRPr="00697766">
        <w:rPr>
          <w:rFonts w:ascii="Albertus Extra Bold" w:hAnsi="Albertus Extra Bold"/>
          <w:b/>
          <w:vertAlign w:val="superscript"/>
        </w:rPr>
        <w:t>1</w:t>
      </w:r>
      <w:r w:rsidRPr="00697766">
        <w:tab/>
        <w:t xml:space="preserve">Copies of this resolution, as filed with the Secretary of the State, shall be transmitted by the Secretary of the Senate or the Clerk of the General Assembly to the </w:t>
      </w:r>
      <w:r w:rsidRPr="00697766">
        <w:rPr>
          <w:rFonts w:ascii="Albertus Extra Bold" w:hAnsi="Albertus Extra Bold"/>
          <w:b/>
          <w:vertAlign w:val="superscript"/>
        </w:rPr>
        <w:t>1</w:t>
      </w:r>
      <w:r w:rsidRPr="00697766">
        <w:rPr>
          <w:u w:val="single"/>
        </w:rPr>
        <w:t>President of the United States, the United States Secretary of State,</w:t>
      </w:r>
      <w:r w:rsidRPr="00697766">
        <w:rPr>
          <w:rFonts w:ascii="Albertus Extra Bold" w:hAnsi="Albertus Extra Bold"/>
          <w:b/>
          <w:vertAlign w:val="superscript"/>
        </w:rPr>
        <w:t>1</w:t>
      </w:r>
      <w:r w:rsidRPr="00697766">
        <w:t xml:space="preserve"> the Governor of the State of New Jersey, </w:t>
      </w:r>
      <w:r w:rsidRPr="00697766">
        <w:rPr>
          <w:rFonts w:ascii="Albertus Extra Bold" w:hAnsi="Albertus Extra Bold"/>
          <w:b/>
          <w:vertAlign w:val="superscript"/>
        </w:rPr>
        <w:t>1</w:t>
      </w:r>
      <w:r w:rsidRPr="00697766">
        <w:rPr>
          <w:u w:val="single"/>
        </w:rPr>
        <w:t>the Majority and Minority Leaders of the United States Senate, the Speaker and Minority Leader of the United States House of Representatives,</w:t>
      </w:r>
      <w:r w:rsidRPr="00697766">
        <w:rPr>
          <w:rFonts w:ascii="Albertus Extra Bold" w:hAnsi="Albertus Extra Bold"/>
          <w:b/>
          <w:vertAlign w:val="superscript"/>
        </w:rPr>
        <w:t>1</w:t>
      </w:r>
      <w:r w:rsidRPr="00697766">
        <w:t xml:space="preserve"> and each member of Congress elected from this State.</w:t>
      </w:r>
    </w:p>
    <w:sectPr w:rsidR="00105EE8" w:rsidSect="007816CE">
      <w:headerReference w:type="default" r:id="rId13"/>
      <w:footerReference w:type="default" r:id="rId14"/>
      <w:headerReference w:type="first" r:id="rId15"/>
      <w:footerReference w:type="first" r:id="rId16"/>
      <w:pgSz w:w="12240" w:h="20160" w:code="5"/>
      <w:pgMar w:top="1440" w:right="2520" w:bottom="1872"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4956" w:rsidRDefault="00F54956">
      <w:r>
        <w:separator/>
      </w:r>
    </w:p>
  </w:endnote>
  <w:endnote w:type="continuationSeparator" w:id="0">
    <w:p w:rsidR="00F54956" w:rsidRDefault="00F54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0D6" w:rsidRDefault="00562EF9" w:rsidP="00562EF9">
    <w:pPr>
      <w:pStyle w:val="sponUdate"/>
    </w:pPr>
    <w:r>
      <w:t>(Sponsorship Updated As Of: 6/28/2021)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213F" w:rsidRPr="00921C91" w:rsidRDefault="0080213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0213F" w:rsidRPr="00921C91" w:rsidRDefault="0080213F">
    <w:pPr>
      <w:pStyle w:val="Footer"/>
      <w:rPr>
        <w:szCs w:val="18"/>
      </w:rPr>
    </w:pPr>
  </w:p>
  <w:p w:rsidR="0080213F" w:rsidRPr="00921C91" w:rsidRDefault="0080213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0213F" w:rsidRDefault="0080213F" w:rsidP="00686AEB">
    <w:pPr>
      <w:pStyle w:val="Footer"/>
    </w:pPr>
    <w:r>
      <w:tab/>
      <w:t>Matter enclosed in superscript numerals has been adopted as follows:</w:t>
    </w:r>
  </w:p>
  <w:p w:rsidR="0080213F" w:rsidRDefault="0080213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SJU committee amendments adopted June 30, 2021.</w:t>
    </w:r>
  </w:p>
  <w:p w:rsidR="0080213F" w:rsidRPr="0080213F" w:rsidRDefault="0080213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4956" w:rsidRDefault="00F54956">
      <w:r>
        <w:separator/>
      </w:r>
    </w:p>
  </w:footnote>
  <w:footnote w:type="continuationSeparator" w:id="0">
    <w:p w:rsidR="00F54956" w:rsidRDefault="00F549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F56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453C8" w:rsidRDefault="001453C8" w:rsidP="001453C8">
    <w:pPr>
      <w:pStyle w:val="bpuHeadSpon"/>
    </w:pPr>
    <w:r w:rsidRPr="001453C8">
      <w:rPr>
        <w:rStyle w:val="bpuHeadSponChar"/>
      </w:rPr>
      <w:t>SCR71</w:t>
    </w:r>
    <w:r>
      <w:t xml:space="preserve"> </w:t>
    </w:r>
    <w:r w:rsidR="0080213F">
      <w:t xml:space="preserve">[1R] </w:t>
    </w:r>
    <w:r>
      <w:t>LAGANA</w:t>
    </w:r>
    <w:r w:rsidR="00764E54">
      <w:t>, GOPAL</w:t>
    </w:r>
  </w:p>
  <w:p w:rsidR="001453C8" w:rsidRDefault="001453C8" w:rsidP="001453C8">
    <w:pPr>
      <w:pStyle w:val="bpuHeadSpon"/>
    </w:pPr>
    <w:r>
      <w:fldChar w:fldCharType="begin"/>
    </w:r>
    <w:r>
      <w:instrText xml:space="preserve"> PAGE  \* MERGEFORMAT </w:instrText>
    </w:r>
    <w:r>
      <w:fldChar w:fldCharType="separate"/>
    </w:r>
    <w:r w:rsidR="00BF5691">
      <w:rPr>
        <w:noProof/>
      </w:rPr>
      <w:t>4</w:t>
    </w:r>
    <w:r>
      <w:fldChar w:fldCharType="end"/>
    </w:r>
  </w:p>
  <w:p w:rsidR="001453C8" w:rsidRDefault="001453C8" w:rsidP="001453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453C8" w:rsidRDefault="001453C8" w:rsidP="001453C8">
    <w:pPr>
      <w:pStyle w:val="bpuHeadSpon"/>
    </w:pPr>
    <w:r w:rsidRPr="001453C8">
      <w:rPr>
        <w:rStyle w:val="bpuHeadSponChar"/>
      </w:rPr>
      <w:t>SCR71</w:t>
    </w:r>
    <w:r>
      <w:t xml:space="preserve"> </w:t>
    </w:r>
    <w:r w:rsidR="0080213F">
      <w:t xml:space="preserve">[1R] </w:t>
    </w:r>
    <w:r>
      <w:t>LAGANA</w:t>
    </w:r>
    <w:r w:rsidR="00764E54">
      <w:t>, GOPAL</w:t>
    </w:r>
  </w:p>
  <w:p w:rsidR="001453C8" w:rsidRDefault="001453C8" w:rsidP="001453C8">
    <w:pPr>
      <w:pStyle w:val="bpuHeadSpon"/>
    </w:pPr>
    <w:r>
      <w:fldChar w:fldCharType="begin"/>
    </w:r>
    <w:r>
      <w:instrText xml:space="preserve"> PAGE  \* MERGEFORMAT </w:instrText>
    </w:r>
    <w:r>
      <w:fldChar w:fldCharType="separate"/>
    </w:r>
    <w:r w:rsidR="00BF5691">
      <w:rPr>
        <w:noProof/>
      </w:rPr>
      <w:t>2</w:t>
    </w:r>
    <w:r>
      <w:fldChar w:fldCharType="end"/>
    </w:r>
  </w:p>
  <w:p w:rsidR="001453C8" w:rsidRDefault="001453C8" w:rsidP="001453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956"/>
    <w:rsid w:val="000051BD"/>
    <w:rsid w:val="000160A5"/>
    <w:rsid w:val="0002335B"/>
    <w:rsid w:val="00024635"/>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5EE8"/>
    <w:rsid w:val="0013000E"/>
    <w:rsid w:val="00133F81"/>
    <w:rsid w:val="00135943"/>
    <w:rsid w:val="001453C8"/>
    <w:rsid w:val="001645FB"/>
    <w:rsid w:val="00173D2B"/>
    <w:rsid w:val="00181676"/>
    <w:rsid w:val="00183603"/>
    <w:rsid w:val="00194E78"/>
    <w:rsid w:val="0019707B"/>
    <w:rsid w:val="00197E8B"/>
    <w:rsid w:val="00197FA4"/>
    <w:rsid w:val="001A161A"/>
    <w:rsid w:val="001A3B79"/>
    <w:rsid w:val="001A66B6"/>
    <w:rsid w:val="001B4716"/>
    <w:rsid w:val="001B4EA4"/>
    <w:rsid w:val="001C22B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1F6"/>
    <w:rsid w:val="002C461E"/>
    <w:rsid w:val="002C6CEC"/>
    <w:rsid w:val="002E09CE"/>
    <w:rsid w:val="002E69D1"/>
    <w:rsid w:val="002F043F"/>
    <w:rsid w:val="002F3BA6"/>
    <w:rsid w:val="00315320"/>
    <w:rsid w:val="00321AEC"/>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27E"/>
    <w:rsid w:val="00391DA4"/>
    <w:rsid w:val="003A3C64"/>
    <w:rsid w:val="003A3F83"/>
    <w:rsid w:val="003C43EF"/>
    <w:rsid w:val="003C5A6B"/>
    <w:rsid w:val="003C7FB2"/>
    <w:rsid w:val="003D24DE"/>
    <w:rsid w:val="003E26D4"/>
    <w:rsid w:val="003E47BA"/>
    <w:rsid w:val="003E5D14"/>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5DB3"/>
    <w:rsid w:val="004E0453"/>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EF9"/>
    <w:rsid w:val="005651F3"/>
    <w:rsid w:val="00572184"/>
    <w:rsid w:val="00577A15"/>
    <w:rsid w:val="00580533"/>
    <w:rsid w:val="0059131D"/>
    <w:rsid w:val="00594A91"/>
    <w:rsid w:val="005B3F92"/>
    <w:rsid w:val="005B479C"/>
    <w:rsid w:val="005B561E"/>
    <w:rsid w:val="005C07E4"/>
    <w:rsid w:val="005C2124"/>
    <w:rsid w:val="005C336F"/>
    <w:rsid w:val="005C7F3C"/>
    <w:rsid w:val="005D764F"/>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5DE8"/>
    <w:rsid w:val="00677316"/>
    <w:rsid w:val="00686AEB"/>
    <w:rsid w:val="006B7897"/>
    <w:rsid w:val="006B7FA7"/>
    <w:rsid w:val="006C086A"/>
    <w:rsid w:val="006C21C1"/>
    <w:rsid w:val="006C2328"/>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E54"/>
    <w:rsid w:val="007816CE"/>
    <w:rsid w:val="00781B4D"/>
    <w:rsid w:val="007824BF"/>
    <w:rsid w:val="00783B8D"/>
    <w:rsid w:val="00794B94"/>
    <w:rsid w:val="00794BD4"/>
    <w:rsid w:val="007A2F73"/>
    <w:rsid w:val="007A3061"/>
    <w:rsid w:val="007A5A0B"/>
    <w:rsid w:val="007B7486"/>
    <w:rsid w:val="007C0E14"/>
    <w:rsid w:val="007C7DE4"/>
    <w:rsid w:val="007D40CB"/>
    <w:rsid w:val="007D5796"/>
    <w:rsid w:val="007D59C0"/>
    <w:rsid w:val="007D7D9C"/>
    <w:rsid w:val="007F485D"/>
    <w:rsid w:val="007F6050"/>
    <w:rsid w:val="0080213F"/>
    <w:rsid w:val="00805B97"/>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3E41"/>
    <w:rsid w:val="009348C2"/>
    <w:rsid w:val="009440D0"/>
    <w:rsid w:val="009523A3"/>
    <w:rsid w:val="00960958"/>
    <w:rsid w:val="00963A46"/>
    <w:rsid w:val="00966A3E"/>
    <w:rsid w:val="00971493"/>
    <w:rsid w:val="00971AD9"/>
    <w:rsid w:val="00973069"/>
    <w:rsid w:val="00973523"/>
    <w:rsid w:val="00980766"/>
    <w:rsid w:val="00980CF3"/>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004"/>
    <w:rsid w:val="00A6251B"/>
    <w:rsid w:val="00A6754E"/>
    <w:rsid w:val="00A70F58"/>
    <w:rsid w:val="00A72987"/>
    <w:rsid w:val="00A7346B"/>
    <w:rsid w:val="00A84C4F"/>
    <w:rsid w:val="00A932A1"/>
    <w:rsid w:val="00A96E06"/>
    <w:rsid w:val="00AA60D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20A1"/>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D10"/>
    <w:rsid w:val="00BC7892"/>
    <w:rsid w:val="00BE24D6"/>
    <w:rsid w:val="00BE7EFA"/>
    <w:rsid w:val="00BF06AD"/>
    <w:rsid w:val="00BF2C67"/>
    <w:rsid w:val="00BF5691"/>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1869"/>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CEF"/>
    <w:rsid w:val="00D9410B"/>
    <w:rsid w:val="00D9695B"/>
    <w:rsid w:val="00DA07E3"/>
    <w:rsid w:val="00DA2417"/>
    <w:rsid w:val="00DA5585"/>
    <w:rsid w:val="00DB02AC"/>
    <w:rsid w:val="00DB1EEC"/>
    <w:rsid w:val="00DB6AA2"/>
    <w:rsid w:val="00DC35EF"/>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253"/>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956"/>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AB8"/>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8B0EF9B-F856-4399-8D50-715FA26C6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805B9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DC35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35EF"/>
    <w:rPr>
      <w:rFonts w:ascii="Segoe UI" w:hAnsi="Segoe UI" w:cs="Segoe UI"/>
      <w:spacing w:val="4"/>
      <w:sz w:val="18"/>
      <w:szCs w:val="18"/>
    </w:rPr>
  </w:style>
  <w:style w:type="character" w:styleId="LineNumber">
    <w:name w:val="line number"/>
    <w:basedOn w:val="DefaultParagraphFont"/>
    <w:semiHidden/>
    <w:unhideWhenUsed/>
    <w:rsid w:val="001453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904</Words>
  <Characters>5133</Characters>
  <Application>Microsoft Office Word</Application>
  <DocSecurity>0</DocSecurity>
  <Lines>139</Lines>
  <Paragraphs>42</Paragraphs>
  <ScaleCrop>false</ScaleCrop>
  <HeadingPairs>
    <vt:vector size="2" baseType="variant">
      <vt:variant>
        <vt:lpstr>Title</vt:lpstr>
      </vt:variant>
      <vt:variant>
        <vt:i4>1</vt:i4>
      </vt:variant>
    </vt:vector>
  </HeadingPairs>
  <TitlesOfParts>
    <vt:vector size="1" baseType="lpstr">
      <vt:lpstr>SCR71</vt:lpstr>
    </vt:vector>
  </TitlesOfParts>
  <Manager>R225</Manager>
  <Company>NJ Office of Legislative Services</Company>
  <LinksUpToDate>false</LinksUpToDate>
  <CharactersWithSpaces>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SCR71 1R</dc:title>
  <dc:subject/>
  <dc:creator>Senator  LAGANA</dc:creator>
  <cp:keywords>SCR71|4|JU |196|196|54|!|0|</cp:keywords>
  <dc:description>INTRODUCED FEBRUARY 13, 2020_x000d_
Amended 6/30/21</dc:description>
  <cp:lastModifiedBy>Siracusa, Nicole</cp:lastModifiedBy>
  <cp:revision>2</cp:revision>
  <cp:lastPrinted>2021-06-29T15:19:00Z</cp:lastPrinted>
  <dcterms:created xsi:type="dcterms:W3CDTF">2021-07-01T13:52:00Z</dcterms:created>
  <dcterms:modified xsi:type="dcterms:W3CDTF">2021-07-01T13:52:00Z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