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EEE" w:rsidRDefault="002F3EEE" w:rsidP="002F3EEE">
      <w:pPr>
        <w:pStyle w:val="bpuBill"/>
      </w:pPr>
      <w:bookmarkStart w:id="0" w:name="bpuFrontPg"/>
      <w:bookmarkStart w:id="1" w:name="_GoBack"/>
      <w:bookmarkEnd w:id="0"/>
      <w:bookmarkEnd w:id="1"/>
      <w:r>
        <w:t xml:space="preserve">SENATE CONCURRENT RESOLUTION No. 73 </w:t>
      </w:r>
    </w:p>
    <w:p w:rsidR="002F3EEE" w:rsidRPr="009D38FF" w:rsidRDefault="002F3EEE" w:rsidP="002F3E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849" r:id="rId7"/>
        </w:object>
      </w:r>
    </w:p>
    <w:p w:rsidR="002F3EEE" w:rsidRDefault="002F3EEE" w:rsidP="002F3EEE">
      <w:pPr>
        <w:pStyle w:val="bpuState"/>
      </w:pPr>
      <w:r>
        <w:t>STATE OF NEW JERSEY</w:t>
      </w:r>
    </w:p>
    <w:p w:rsidR="002F3EEE" w:rsidRDefault="002F3EEE" w:rsidP="002F3EEE">
      <w:pPr>
        <w:pStyle w:val="bpuLegislature"/>
      </w:pPr>
      <w:r>
        <w:t>219th LEGISLATURE</w:t>
      </w:r>
    </w:p>
    <w:p w:rsidR="002F3EEE" w:rsidRDefault="002F3EEE" w:rsidP="002F3EEE">
      <w:pPr>
        <w:pStyle w:val="bpuWpGraphic"/>
      </w:pPr>
      <w:r>
        <w:object w:dxaOrig="8985" w:dyaOrig="255">
          <v:shape id="_x0000_i1026" type="#_x0000_t75" style="width:6in;height:12pt" o:ole="">
            <v:imagedata r:id="rId6" o:title=""/>
          </v:shape>
          <o:OLEObject Type="Embed" ProgID="WPWin6.1" ShapeID="_x0000_i1026" DrawAspect="Content" ObjectID="_1643179850" r:id="rId8"/>
        </w:object>
      </w:r>
      <w:r>
        <w:t xml:space="preserve">  </w:t>
      </w:r>
    </w:p>
    <w:p w:rsidR="002F3EEE" w:rsidRDefault="002F3EEE" w:rsidP="002F3EEE">
      <w:pPr>
        <w:pStyle w:val="bpuIntro"/>
      </w:pPr>
      <w:r>
        <w:t>INTRODUCED FEBRUARY 13, 2020</w:t>
      </w:r>
    </w:p>
    <w:p w:rsidR="002F3EEE" w:rsidRDefault="002F3EEE" w:rsidP="002F3EEE">
      <w:pPr>
        <w:pStyle w:val="bpuIntro"/>
      </w:pPr>
    </w:p>
    <w:p w:rsidR="002F3EEE" w:rsidRDefault="002F3EEE" w:rsidP="002F3EEE">
      <w:pPr>
        <w:pStyle w:val="bpuIntro"/>
        <w:sectPr w:rsidR="002F3EEE" w:rsidSect="002F3EEE">
          <w:headerReference w:type="even" r:id="rId9"/>
          <w:headerReference w:type="default" r:id="rId10"/>
          <w:pgSz w:w="12240" w:h="20160" w:code="5"/>
          <w:pgMar w:top="2160" w:right="1440" w:bottom="1440" w:left="1440" w:header="72" w:footer="720" w:gutter="0"/>
          <w:pgNumType w:start="1"/>
          <w:cols w:space="720"/>
          <w:docGrid w:linePitch="360"/>
        </w:sectPr>
      </w:pPr>
    </w:p>
    <w:p w:rsidR="002F3EEE" w:rsidRDefault="002F3EEE" w:rsidP="002F3EEE">
      <w:pPr>
        <w:pStyle w:val="bpuIntro"/>
      </w:pPr>
    </w:p>
    <w:p w:rsidR="002F3EEE" w:rsidRDefault="002F3EEE" w:rsidP="002F3EEE">
      <w:pPr>
        <w:pStyle w:val="bpuSponsor"/>
      </w:pPr>
      <w:r>
        <w:t>Sponsored by:</w:t>
      </w:r>
    </w:p>
    <w:p w:rsidR="002F3EEE" w:rsidRDefault="002F3EEE" w:rsidP="002F3EEE">
      <w:pPr>
        <w:pStyle w:val="bpuSponsor"/>
      </w:pPr>
      <w:r>
        <w:t>Senator  JAMES W. HOLZAPFEL</w:t>
      </w:r>
    </w:p>
    <w:p w:rsidR="002F3EEE" w:rsidRDefault="002F3EEE" w:rsidP="002F3EEE">
      <w:pPr>
        <w:pStyle w:val="bpuSponsor"/>
      </w:pPr>
      <w:r>
        <w:t>District 10 (Ocean)</w:t>
      </w:r>
    </w:p>
    <w:p w:rsidR="002F3EEE" w:rsidRDefault="002F3EEE" w:rsidP="002F3EEE">
      <w:pPr>
        <w:pStyle w:val="bpuSponsor"/>
      </w:pPr>
    </w:p>
    <w:p w:rsidR="002F3EEE" w:rsidRDefault="002F3EEE" w:rsidP="002F3EEE">
      <w:pPr>
        <w:pStyle w:val="bpuSponsor"/>
      </w:pPr>
    </w:p>
    <w:p w:rsidR="002F3EEE" w:rsidRDefault="002F3EEE" w:rsidP="002F3EEE">
      <w:pPr>
        <w:pStyle w:val="bpuSponsor"/>
      </w:pPr>
    </w:p>
    <w:p w:rsidR="002F3EEE" w:rsidRDefault="002F3EEE" w:rsidP="002F3EEE">
      <w:pPr>
        <w:pStyle w:val="bpuSponsor"/>
      </w:pPr>
    </w:p>
    <w:p w:rsidR="002F3EEE" w:rsidRDefault="002F3EEE" w:rsidP="002F3EEE">
      <w:pPr>
        <w:pStyle w:val="bpuSponsor"/>
      </w:pPr>
      <w:r>
        <w:t>SYNOPSIS</w:t>
      </w:r>
    </w:p>
    <w:p w:rsidR="002F3EEE" w:rsidRDefault="002F3EEE" w:rsidP="002F3EEE">
      <w:pPr>
        <w:pStyle w:val="bpuNormText"/>
      </w:pPr>
      <w:r>
        <w:tab/>
        <w:t xml:space="preserve">Urges U.S. Department of Justice to investigate certain claims handling practices related to </w:t>
      </w:r>
      <w:proofErr w:type="spellStart"/>
      <w:r>
        <w:t>Superstorm</w:t>
      </w:r>
      <w:proofErr w:type="spellEnd"/>
      <w:r>
        <w:t xml:space="preserve"> Sandy flood insurance claims. </w:t>
      </w:r>
    </w:p>
    <w:p w:rsidR="002F3EEE" w:rsidRDefault="002F3EEE" w:rsidP="002F3EEE">
      <w:pPr>
        <w:pStyle w:val="bpuNormText"/>
      </w:pPr>
    </w:p>
    <w:p w:rsidR="002F3EEE" w:rsidRDefault="002F3EEE" w:rsidP="002F3EEE">
      <w:pPr>
        <w:pStyle w:val="bpuSponsor"/>
      </w:pPr>
      <w:r>
        <w:t xml:space="preserve">CURRENT VERSION OF TEXT </w:t>
      </w:r>
    </w:p>
    <w:p w:rsidR="002F3EEE" w:rsidRDefault="002F3EEE" w:rsidP="002F3EEE">
      <w:pPr>
        <w:pStyle w:val="bpuNormText"/>
      </w:pPr>
      <w:r>
        <w:tab/>
        <w:t>As introduced.</w:t>
      </w:r>
    </w:p>
    <w:p w:rsidR="002F3EEE" w:rsidRDefault="002F3EEE" w:rsidP="002F3E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3EEE" w:rsidRDefault="002F3EEE" w:rsidP="008916EC">
      <w:pPr>
        <w:pStyle w:val="FronterPage"/>
        <w:tabs>
          <w:tab w:val="clear" w:pos="720"/>
          <w:tab w:val="clear" w:pos="1440"/>
          <w:tab w:val="clear" w:pos="2160"/>
          <w:tab w:val="clear" w:pos="2880"/>
          <w:tab w:val="clear" w:pos="3600"/>
          <w:tab w:val="clear" w:pos="4320"/>
          <w:tab w:val="clear" w:pos="5040"/>
        </w:tabs>
        <w:sectPr w:rsidR="002F3EEE" w:rsidSect="002F3EEE">
          <w:type w:val="continuous"/>
          <w:pgSz w:w="12240" w:h="20160" w:code="5"/>
          <w:pgMar w:top="1440" w:right="2275" w:bottom="1440" w:left="2275" w:header="72" w:footer="720" w:gutter="0"/>
          <w:pgNumType w:start="1"/>
          <w:cols w:space="720"/>
          <w:docGrid w:linePitch="360"/>
        </w:sectPr>
      </w:pPr>
    </w:p>
    <w:p w:rsidR="00F34A83" w:rsidRPr="00677316" w:rsidRDefault="00F34A83" w:rsidP="00F34A83">
      <w:pPr>
        <w:pStyle w:val="HangingAnAct"/>
        <w:rPr>
          <w:rStyle w:val="HangingAnActChar"/>
        </w:rPr>
      </w:pPr>
      <w:r w:rsidRPr="00F34A83">
        <w:rPr>
          <w:rStyle w:val="BillHead"/>
        </w:rPr>
        <w:lastRenderedPageBreak/>
        <w:t>A Concurrent Resolution</w:t>
      </w:r>
      <w:r w:rsidRPr="006B7FA7">
        <w:rPr>
          <w:rStyle w:val="HangingAnActChar"/>
        </w:rPr>
        <w:t xml:space="preserve"> </w:t>
      </w:r>
      <w:r w:rsidRPr="004961EE">
        <w:t xml:space="preserve">respectfully urging the United States Department of Justice to investigate insurance company claims handling </w:t>
      </w:r>
      <w:r>
        <w:t xml:space="preserve">practices </w:t>
      </w:r>
      <w:r w:rsidRPr="004961EE">
        <w:t xml:space="preserve">related to </w:t>
      </w:r>
      <w:proofErr w:type="spellStart"/>
      <w:r>
        <w:t>Superstorm</w:t>
      </w:r>
      <w:proofErr w:type="spellEnd"/>
      <w:r w:rsidRPr="004961EE">
        <w:t xml:space="preserve"> Sandy flood insurance claims.  </w:t>
      </w:r>
    </w:p>
    <w:p w:rsidR="00F34A83" w:rsidRDefault="00F34A83" w:rsidP="00F34A83"/>
    <w:p w:rsidR="00F34A83" w:rsidRDefault="00F34A83" w:rsidP="00F34A83">
      <w:pPr>
        <w:pStyle w:val="IndentHang"/>
      </w:pPr>
      <w:r w:rsidRPr="00391B81">
        <w:rPr>
          <w:b/>
          <w:bCs/>
          <w:smallCaps/>
        </w:rPr>
        <w:t>Whereas,</w:t>
      </w:r>
      <w:r w:rsidRPr="001C43C8">
        <w:t xml:space="preserve"> </w:t>
      </w:r>
      <w:r>
        <w:t xml:space="preserve">Thousands of homeowners affected by </w:t>
      </w:r>
      <w:proofErr w:type="spellStart"/>
      <w:r>
        <w:t>Superstorm</w:t>
      </w:r>
      <w:proofErr w:type="spellEnd"/>
      <w:r>
        <w:t xml:space="preserve"> Sandy properly paid for flood insurance to cover their home in the event of flooding, but reports of delays and improper claims handling practices by property insurers have been increasing; and</w:t>
      </w:r>
    </w:p>
    <w:p w:rsidR="00F34A83" w:rsidRDefault="00F34A83" w:rsidP="00F34A83">
      <w:pPr>
        <w:pStyle w:val="IndentHang"/>
      </w:pPr>
      <w:r w:rsidRPr="00391B81">
        <w:rPr>
          <w:b/>
          <w:bCs/>
          <w:smallCaps/>
        </w:rPr>
        <w:t>Whereas,</w:t>
      </w:r>
      <w:r w:rsidRPr="001C43C8">
        <w:t xml:space="preserve"> </w:t>
      </w:r>
      <w:r>
        <w:t>Insurance companies have a fiduciary duty to their insureds to act in the insureds best interest and to conduct claims handling in good faith, principles that are the basis for a fair and just system of insurance to compensate victims of property damage; and</w:t>
      </w:r>
    </w:p>
    <w:p w:rsidR="00F34A83" w:rsidRDefault="00F34A83" w:rsidP="00F34A83">
      <w:pPr>
        <w:pStyle w:val="IndentHang"/>
      </w:pPr>
      <w:r w:rsidRPr="00391B81">
        <w:rPr>
          <w:b/>
          <w:bCs/>
          <w:smallCaps/>
        </w:rPr>
        <w:t>Whereas,</w:t>
      </w:r>
      <w:r w:rsidRPr="001C43C8">
        <w:t xml:space="preserve"> </w:t>
      </w:r>
      <w:r>
        <w:t xml:space="preserve">The Federal Emergency Management Agency works through private insurance companies to sell and administer flood insurance through the National Flood Insurance Program, into which thousands of victims of </w:t>
      </w:r>
      <w:proofErr w:type="spellStart"/>
      <w:r>
        <w:t>Superstorm</w:t>
      </w:r>
      <w:proofErr w:type="spellEnd"/>
      <w:r>
        <w:t xml:space="preserve"> Sandy have paid premiums, and on which these homeowners are now relying to cover their losses from the devastating storm; and</w:t>
      </w:r>
    </w:p>
    <w:p w:rsidR="00F34A83" w:rsidRDefault="00F34A83" w:rsidP="00F34A83">
      <w:pPr>
        <w:pStyle w:val="IndentHang"/>
      </w:pPr>
      <w:r w:rsidRPr="00391B81">
        <w:rPr>
          <w:b/>
          <w:bCs/>
          <w:smallCaps/>
        </w:rPr>
        <w:t>Whereas,</w:t>
      </w:r>
      <w:r w:rsidRPr="001C43C8">
        <w:t xml:space="preserve"> </w:t>
      </w:r>
      <w:r>
        <w:t>A 2014 court case in the United States District Court for the Eastern District of New York,</w:t>
      </w:r>
      <w:r w:rsidRPr="001606CB">
        <w:t xml:space="preserve"> </w:t>
      </w:r>
      <w:proofErr w:type="spellStart"/>
      <w:r w:rsidRPr="00321F39">
        <w:rPr>
          <w:u w:val="single"/>
        </w:rPr>
        <w:t>Raimey</w:t>
      </w:r>
      <w:proofErr w:type="spellEnd"/>
      <w:r w:rsidRPr="00321F39">
        <w:rPr>
          <w:u w:val="single"/>
        </w:rPr>
        <w:t xml:space="preserve"> v. Wright National Flood Insurance Co.</w:t>
      </w:r>
      <w:r>
        <w:t xml:space="preserve">, has revealed, in great detail, allegations that insurance companies handling </w:t>
      </w:r>
      <w:proofErr w:type="spellStart"/>
      <w:r>
        <w:t>Superstorm</w:t>
      </w:r>
      <w:proofErr w:type="spellEnd"/>
      <w:r>
        <w:t xml:space="preserve"> Sandy flood insurance claims, in potentially hundreds of cases, committed reprehensible practices including secretly rewriting engineering reports to change the reports’ conclusions to avoid covering the loss, leaving insured homeowners to suffer the loss; and</w:t>
      </w:r>
    </w:p>
    <w:p w:rsidR="00F34A83" w:rsidRDefault="00F34A83" w:rsidP="00F34A83">
      <w:pPr>
        <w:pStyle w:val="IndentHang"/>
      </w:pPr>
      <w:r w:rsidRPr="00391B81">
        <w:rPr>
          <w:b/>
          <w:bCs/>
          <w:smallCaps/>
        </w:rPr>
        <w:t>Whereas,</w:t>
      </w:r>
      <w:r w:rsidRPr="001C43C8">
        <w:t xml:space="preserve"> </w:t>
      </w:r>
      <w:r>
        <w:t>While this court case may be in New York, similar reports have arisen in New Jersey of insurance companies changing findings to deny coverage under flood insurance policies, and further investigation is necessary to obtain engineering reports, including any drafts of engineering reports, to determine how widespread this practice is amongst insurers administering the National Flood Insurance Program; and</w:t>
      </w:r>
    </w:p>
    <w:p w:rsidR="00F34A83" w:rsidRDefault="00F34A83" w:rsidP="00F34A83">
      <w:pPr>
        <w:pStyle w:val="IndentHang"/>
      </w:pPr>
      <w:r w:rsidRPr="00391B81">
        <w:rPr>
          <w:b/>
          <w:bCs/>
          <w:smallCaps/>
        </w:rPr>
        <w:t>Whereas,</w:t>
      </w:r>
      <w:r w:rsidRPr="001C43C8">
        <w:t xml:space="preserve"> </w:t>
      </w:r>
      <w:r>
        <w:t>If proven to be true, claims handling practices such as those described may constitute fraud, and therefore, the United States Department of Justice should investigate this matter further to determine if any laws may have been violated and to hold insurance companies accountable; now, therefore,</w:t>
      </w:r>
    </w:p>
    <w:p w:rsidR="00F34A83" w:rsidRDefault="00F34A83" w:rsidP="00F34A83"/>
    <w:p w:rsidR="00F34A83" w:rsidRPr="00AA7880" w:rsidRDefault="00F34A83" w:rsidP="00F34A83">
      <w:r>
        <w:tab/>
      </w:r>
      <w:r>
        <w:rPr>
          <w:rStyle w:val="BillHeading2"/>
        </w:rPr>
        <w:t xml:space="preserve">Be It Resolved </w:t>
      </w:r>
      <w:r>
        <w:rPr>
          <w:rStyle w:val="BillLanguage"/>
        </w:rPr>
        <w:t xml:space="preserve">by the Senate of the State of </w:t>
      </w:r>
      <w:smartTag w:uri="urn:schemas-microsoft-com:office:smarttags" w:element="State">
        <w:smartTag w:uri="urn:schemas-microsoft-com:office:smarttags" w:element="place">
          <w:r>
            <w:rPr>
              <w:rStyle w:val="BillLanguage"/>
            </w:rPr>
            <w:t>New Jersey</w:t>
          </w:r>
        </w:smartTag>
      </w:smartTag>
      <w:r>
        <w:rPr>
          <w:rStyle w:val="BillLanguage"/>
        </w:rPr>
        <w:t xml:space="preserve"> (the General Assembly concurring):</w:t>
      </w:r>
    </w:p>
    <w:p w:rsidR="00F34A83" w:rsidRPr="00AA7880" w:rsidRDefault="00F34A83" w:rsidP="00F34A83"/>
    <w:p w:rsidR="00F34A83" w:rsidRDefault="00F34A83" w:rsidP="00F34A83">
      <w:r>
        <w:tab/>
        <w:t>1.</w:t>
      </w:r>
      <w:r>
        <w:tab/>
        <w:t xml:space="preserve">The Legislature respectfully urges the United States Department of Justice to investigate the claims handling practices of insurance companies handling flood insurance claims to determine if engineering reports or other investigatory activities were manipulated to fraudulently deny coverage to </w:t>
      </w:r>
      <w:proofErr w:type="spellStart"/>
      <w:r>
        <w:t>Superstorm</w:t>
      </w:r>
      <w:proofErr w:type="spellEnd"/>
      <w:r>
        <w:t xml:space="preserve"> Sandy victims, and if laws have been violated, hold those insurers accountable.</w:t>
      </w:r>
    </w:p>
    <w:p w:rsidR="00F34A83" w:rsidRDefault="00F34A83" w:rsidP="00F34A83"/>
    <w:p w:rsidR="00F34A83" w:rsidRPr="00AA7880" w:rsidRDefault="00F34A83" w:rsidP="00F34A83">
      <w:r>
        <w:tab/>
        <w:t>2.</w:t>
      </w:r>
      <w:r>
        <w:tab/>
        <w:t xml:space="preserve">Copies of this resolution, as filed with the Secretary of State, shall be transmitted by the Secretary of the Senate to the Attorney General of the </w:t>
      </w:r>
      <w:smartTag w:uri="urn:schemas-microsoft-com:office:smarttags" w:element="country-region">
        <w:smartTag w:uri="urn:schemas-microsoft-com:office:smarttags" w:element="place">
          <w:r>
            <w:t>United States</w:t>
          </w:r>
        </w:smartTag>
      </w:smartTag>
      <w:r>
        <w:t>.</w:t>
      </w:r>
    </w:p>
    <w:p w:rsidR="00F34A83" w:rsidRDefault="00F34A83" w:rsidP="00F34A83"/>
    <w:p w:rsidR="00F34A83" w:rsidRPr="00CE7BD8" w:rsidRDefault="00F34A83" w:rsidP="00F34A83"/>
    <w:p w:rsidR="00F34A83" w:rsidRPr="00AA7880" w:rsidRDefault="00F34A83" w:rsidP="00F34A83">
      <w:pPr>
        <w:jc w:val="center"/>
      </w:pPr>
      <w:r w:rsidRPr="00D71D68">
        <w:t>STATEMENT</w:t>
      </w:r>
    </w:p>
    <w:p w:rsidR="00F34A83" w:rsidRDefault="00F34A83" w:rsidP="00F34A83"/>
    <w:p w:rsidR="00F34A83" w:rsidRDefault="00F34A83" w:rsidP="00F34A83">
      <w:r>
        <w:tab/>
        <w:t xml:space="preserve">A recent court case in New York, and similar reports in New Jersey, have revealed in great detail, allegations that insurance companies handling </w:t>
      </w:r>
      <w:proofErr w:type="spellStart"/>
      <w:r>
        <w:t>Superstorm</w:t>
      </w:r>
      <w:proofErr w:type="spellEnd"/>
      <w:r>
        <w:t xml:space="preserve"> Sandy flood insurance claims, in potentially hundreds of cases, committed reprehensible practices including secretly rewriting engineering reports to change the reports’ conclusions to avoid covering the loss, leaving insured homeowners to suffer the loss.</w:t>
      </w:r>
    </w:p>
    <w:p w:rsidR="00F34A83" w:rsidRDefault="00F34A83" w:rsidP="00F34A83">
      <w:r>
        <w:tab/>
        <w:t xml:space="preserve">This resolution urges the United States Department of Justice to investigate the claims handling practices of insurance companies handling flood insurance claims to determine if engineering reports or other investigatory activities were manipulated to fraudulently deny coverage to </w:t>
      </w:r>
      <w:proofErr w:type="spellStart"/>
      <w:r>
        <w:t>Superstorm</w:t>
      </w:r>
      <w:proofErr w:type="spellEnd"/>
      <w:r>
        <w:t xml:space="preserve"> Sandy victims, and if laws have been violated, to hold those insurers accountable.</w:t>
      </w:r>
    </w:p>
    <w:sectPr w:rsidR="00F34A83" w:rsidSect="002F3EE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DB8" w:rsidRDefault="00DF6DB8">
      <w:r>
        <w:separator/>
      </w:r>
    </w:p>
  </w:endnote>
  <w:endnote w:type="continuationSeparator" w:id="0">
    <w:p w:rsidR="00DF6DB8" w:rsidRDefault="00DF6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DB8" w:rsidRDefault="00DF6DB8">
      <w:r>
        <w:separator/>
      </w:r>
    </w:p>
  </w:footnote>
  <w:footnote w:type="continuationSeparator" w:id="0">
    <w:p w:rsidR="00DF6DB8" w:rsidRDefault="00DF6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42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3EEE" w:rsidRDefault="002F3EEE" w:rsidP="002F3EEE">
    <w:pPr>
      <w:pStyle w:val="bpuHeadSpon"/>
    </w:pPr>
    <w:r w:rsidRPr="002F3EEE">
      <w:rPr>
        <w:rStyle w:val="bpuHeadSponChar"/>
      </w:rPr>
      <w:t>SCR73</w:t>
    </w:r>
    <w:r>
      <w:t xml:space="preserve"> HOLZAPFEL</w:t>
    </w:r>
  </w:p>
  <w:p w:rsidR="002F3EEE" w:rsidRDefault="002F3EEE" w:rsidP="002F3EEE">
    <w:pPr>
      <w:pStyle w:val="bpuHeadSpon"/>
    </w:pPr>
    <w:r>
      <w:fldChar w:fldCharType="begin"/>
    </w:r>
    <w:r>
      <w:instrText xml:space="preserve"> PAGE  \* MERGEFORMAT </w:instrText>
    </w:r>
    <w:r>
      <w:fldChar w:fldCharType="separate"/>
    </w:r>
    <w:r w:rsidR="0054421D">
      <w:rPr>
        <w:noProof/>
      </w:rPr>
      <w:t>3</w:t>
    </w:r>
    <w:r>
      <w:fldChar w:fldCharType="end"/>
    </w:r>
  </w:p>
  <w:p w:rsidR="002F3EEE" w:rsidRDefault="002F3EEE" w:rsidP="002F3E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3EEE" w:rsidRDefault="002F3EEE" w:rsidP="002F3EEE">
    <w:pPr>
      <w:pStyle w:val="bpuHeadSpon"/>
    </w:pPr>
    <w:r w:rsidRPr="002F3EEE">
      <w:rPr>
        <w:rStyle w:val="bpuHeadSponChar"/>
      </w:rPr>
      <w:t>SCR73</w:t>
    </w:r>
    <w:r>
      <w:t xml:space="preserve"> HOLZAPFEL</w:t>
    </w:r>
  </w:p>
  <w:p w:rsidR="002F3EEE" w:rsidRDefault="002F3EEE" w:rsidP="002F3EEE">
    <w:pPr>
      <w:pStyle w:val="bpuHeadSpon"/>
    </w:pPr>
    <w:r>
      <w:fldChar w:fldCharType="begin"/>
    </w:r>
    <w:r>
      <w:instrText xml:space="preserve"> PAGE  \* MERGEFORMAT </w:instrText>
    </w:r>
    <w:r>
      <w:fldChar w:fldCharType="separate"/>
    </w:r>
    <w:r w:rsidR="0054421D">
      <w:rPr>
        <w:noProof/>
      </w:rPr>
      <w:t>2</w:t>
    </w:r>
    <w:r>
      <w:fldChar w:fldCharType="end"/>
    </w:r>
  </w:p>
  <w:p w:rsidR="002F3EEE" w:rsidRDefault="002F3EEE" w:rsidP="002F3E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D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EEE"/>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21D"/>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E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D2A"/>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9C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F7A"/>
    <w:rsid w:val="00DB6AA2"/>
    <w:rsid w:val="00DE10D1"/>
    <w:rsid w:val="00DE2514"/>
    <w:rsid w:val="00DE6851"/>
    <w:rsid w:val="00DF03EE"/>
    <w:rsid w:val="00DF6DB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A8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2C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9D737B1-C17C-4139-8D45-53D7D71C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34A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F3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3477</Characters>
  <Application>Microsoft Office Word</Application>
  <DocSecurity>0</DocSecurity>
  <Lines>97</Lines>
  <Paragraphs>24</Paragraphs>
  <ScaleCrop>false</ScaleCrop>
  <HeadingPairs>
    <vt:vector size="2" baseType="variant">
      <vt:variant>
        <vt:lpstr>Title</vt:lpstr>
      </vt:variant>
      <vt:variant>
        <vt:i4>1</vt:i4>
      </vt:variant>
    </vt:vector>
  </HeadingPairs>
  <TitlesOfParts>
    <vt:vector size="1" baseType="lpstr">
      <vt:lpstr>SCR73</vt:lpstr>
    </vt:vector>
  </TitlesOfParts>
  <Manager>R224</Manager>
  <Company>NJ Office of Legislative Services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SCR73</dc:title>
  <dc:subject>Reintro SCR57 of 18/19</dc:subject>
  <dc:creator>Senator  HOLZAPFEL</dc:creator>
  <cp:keywords>SCR73|3|CL |311|0|311|N|0|</cp:keywords>
  <dc:description>INTRODUCED FEBRUARY 13, 2020</dc:description>
  <cp:lastModifiedBy>Franks, Denise</cp:lastModifiedBy>
  <cp:revision>2</cp:revision>
  <cp:lastPrinted>2020-02-12T15:45:00Z</cp:lastPrinted>
  <dcterms:created xsi:type="dcterms:W3CDTF">2020-02-14T14:58:00Z</dcterms:created>
  <dcterms:modified xsi:type="dcterms:W3CDTF">2020-02-14T14:58:00Z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