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B0D" w:rsidRDefault="00E43B0D" w:rsidP="00E43B0D">
      <w:pPr>
        <w:pStyle w:val="bpuBill"/>
      </w:pPr>
      <w:bookmarkStart w:id="0" w:name="bpuFrontPg"/>
      <w:bookmarkStart w:id="1" w:name="_GoBack"/>
      <w:bookmarkEnd w:id="0"/>
      <w:bookmarkEnd w:id="1"/>
      <w:r>
        <w:t xml:space="preserve">SENATE CONCURRENT RESOLUTION No. 80 </w:t>
      </w:r>
    </w:p>
    <w:p w:rsidR="00E43B0D" w:rsidRPr="009D38FF" w:rsidRDefault="00E43B0D" w:rsidP="00E43B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64" r:id="rId7"/>
        </w:object>
      </w:r>
    </w:p>
    <w:p w:rsidR="00E43B0D" w:rsidRDefault="00E43B0D" w:rsidP="00E43B0D">
      <w:pPr>
        <w:pStyle w:val="bpuState"/>
      </w:pPr>
      <w:r>
        <w:t>STATE OF NEW JERSEY</w:t>
      </w:r>
    </w:p>
    <w:p w:rsidR="00E43B0D" w:rsidRDefault="00E43B0D" w:rsidP="00E43B0D">
      <w:pPr>
        <w:pStyle w:val="bpuLegislature"/>
      </w:pPr>
      <w:r>
        <w:t>219th LEGISLATURE</w:t>
      </w:r>
    </w:p>
    <w:p w:rsidR="00E43B0D" w:rsidRDefault="00E43B0D" w:rsidP="00E43B0D">
      <w:pPr>
        <w:pStyle w:val="bpuWpGraphic"/>
      </w:pPr>
      <w:r>
        <w:object w:dxaOrig="8985" w:dyaOrig="255">
          <v:shape id="_x0000_i1026" type="#_x0000_t75" style="width:6in;height:12pt" o:ole="">
            <v:imagedata r:id="rId6" o:title=""/>
          </v:shape>
          <o:OLEObject Type="Embed" ProgID="WPWin6.1" ShapeID="_x0000_i1026" DrawAspect="Content" ObjectID="_1643179965" r:id="rId8"/>
        </w:object>
      </w:r>
      <w:r>
        <w:t xml:space="preserve">  </w:t>
      </w:r>
    </w:p>
    <w:p w:rsidR="00E43B0D" w:rsidRDefault="00E43B0D" w:rsidP="00E43B0D">
      <w:pPr>
        <w:pStyle w:val="bpuIntro"/>
      </w:pPr>
      <w:r>
        <w:t>INTRODUCED FEBRUARY 13, 2020</w:t>
      </w:r>
    </w:p>
    <w:p w:rsidR="00E43B0D" w:rsidRDefault="00E43B0D" w:rsidP="00E43B0D">
      <w:pPr>
        <w:pStyle w:val="bpuIntro"/>
      </w:pPr>
    </w:p>
    <w:p w:rsidR="00E43B0D" w:rsidRDefault="00E43B0D" w:rsidP="00E43B0D">
      <w:pPr>
        <w:pStyle w:val="bpuIntro"/>
        <w:sectPr w:rsidR="00E43B0D" w:rsidSect="00E43B0D">
          <w:headerReference w:type="even" r:id="rId9"/>
          <w:headerReference w:type="default" r:id="rId10"/>
          <w:pgSz w:w="12240" w:h="20160" w:code="5"/>
          <w:pgMar w:top="2160" w:right="1440" w:bottom="1440" w:left="1440" w:header="72" w:footer="720" w:gutter="0"/>
          <w:pgNumType w:start="1"/>
          <w:cols w:space="720"/>
          <w:docGrid w:linePitch="360"/>
        </w:sectPr>
      </w:pPr>
    </w:p>
    <w:p w:rsidR="00E43B0D" w:rsidRDefault="00E43B0D" w:rsidP="00E43B0D">
      <w:pPr>
        <w:pStyle w:val="bpuIntro"/>
      </w:pPr>
    </w:p>
    <w:p w:rsidR="00E43B0D" w:rsidRDefault="00E43B0D" w:rsidP="00E43B0D">
      <w:pPr>
        <w:pStyle w:val="bpuSponsor"/>
      </w:pPr>
      <w:r>
        <w:t>Sponsored by:</w:t>
      </w:r>
    </w:p>
    <w:p w:rsidR="00E43B0D" w:rsidRDefault="00E43B0D" w:rsidP="00E43B0D">
      <w:pPr>
        <w:pStyle w:val="bpuSponsor"/>
      </w:pPr>
      <w:r>
        <w:t>Senator  SHIRLEY K. TURNER</w:t>
      </w:r>
    </w:p>
    <w:p w:rsidR="00E43B0D" w:rsidRDefault="00E43B0D" w:rsidP="00E43B0D">
      <w:pPr>
        <w:pStyle w:val="bpuSponsor"/>
      </w:pPr>
      <w:r>
        <w:t>District 15 (Hunterdon and Mercer)</w:t>
      </w:r>
    </w:p>
    <w:p w:rsidR="00E43B0D" w:rsidRDefault="00E43B0D" w:rsidP="00E43B0D">
      <w:pPr>
        <w:pStyle w:val="bpuSponsor"/>
      </w:pPr>
    </w:p>
    <w:p w:rsidR="00E43B0D" w:rsidRDefault="00E43B0D" w:rsidP="00E43B0D">
      <w:pPr>
        <w:pStyle w:val="bpuSponsor"/>
      </w:pPr>
    </w:p>
    <w:p w:rsidR="00E43B0D" w:rsidRDefault="00E43B0D" w:rsidP="00E43B0D">
      <w:pPr>
        <w:pStyle w:val="bpuSponsor"/>
      </w:pPr>
    </w:p>
    <w:p w:rsidR="00E43B0D" w:rsidRDefault="00E43B0D" w:rsidP="00E43B0D">
      <w:pPr>
        <w:pStyle w:val="bpuSponsor"/>
      </w:pPr>
    </w:p>
    <w:p w:rsidR="00E43B0D" w:rsidRDefault="00E43B0D" w:rsidP="00E43B0D">
      <w:pPr>
        <w:pStyle w:val="bpuSponsor"/>
      </w:pPr>
      <w:r>
        <w:t>SYNOPSIS</w:t>
      </w:r>
    </w:p>
    <w:p w:rsidR="00E43B0D" w:rsidRDefault="00E43B0D" w:rsidP="00E43B0D">
      <w:pPr>
        <w:pStyle w:val="bpuNormText"/>
      </w:pPr>
      <w:r>
        <w:tab/>
        <w:t xml:space="preserve">Amends Constitution to require legislative consent for any State approval of a trade agreement. </w:t>
      </w:r>
    </w:p>
    <w:p w:rsidR="00E43B0D" w:rsidRDefault="00E43B0D" w:rsidP="00E43B0D">
      <w:pPr>
        <w:pStyle w:val="bpuNormText"/>
      </w:pPr>
    </w:p>
    <w:p w:rsidR="00E43B0D" w:rsidRDefault="00E43B0D" w:rsidP="00E43B0D">
      <w:pPr>
        <w:pStyle w:val="bpuSponsor"/>
      </w:pPr>
      <w:r>
        <w:t xml:space="preserve">CURRENT VERSION OF TEXT </w:t>
      </w:r>
    </w:p>
    <w:p w:rsidR="00E43B0D" w:rsidRDefault="00E43B0D" w:rsidP="00E43B0D">
      <w:pPr>
        <w:pStyle w:val="bpuNormText"/>
      </w:pPr>
      <w:r>
        <w:tab/>
        <w:t>As introduced.</w:t>
      </w:r>
    </w:p>
    <w:p w:rsidR="00E43B0D" w:rsidRDefault="00E43B0D" w:rsidP="00E43B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3B0D" w:rsidRDefault="00E43B0D" w:rsidP="008916EC">
      <w:pPr>
        <w:pStyle w:val="FronterPage"/>
        <w:tabs>
          <w:tab w:val="clear" w:pos="720"/>
          <w:tab w:val="clear" w:pos="1440"/>
          <w:tab w:val="clear" w:pos="2160"/>
          <w:tab w:val="clear" w:pos="2880"/>
          <w:tab w:val="clear" w:pos="3600"/>
          <w:tab w:val="clear" w:pos="4320"/>
          <w:tab w:val="clear" w:pos="5040"/>
        </w:tabs>
        <w:sectPr w:rsidR="00E43B0D" w:rsidSect="00E43B0D">
          <w:type w:val="continuous"/>
          <w:pgSz w:w="12240" w:h="20160" w:code="5"/>
          <w:pgMar w:top="1440" w:right="2275" w:bottom="1440" w:left="2275" w:header="72" w:footer="720" w:gutter="0"/>
          <w:pgNumType w:start="1"/>
          <w:cols w:space="720"/>
          <w:docGrid w:linePitch="360"/>
        </w:sectPr>
      </w:pPr>
    </w:p>
    <w:p w:rsidR="00D42D85" w:rsidRPr="00677316" w:rsidRDefault="00D42D85" w:rsidP="00D42D85">
      <w:pPr>
        <w:pStyle w:val="HangingAnAct"/>
        <w:rPr>
          <w:rStyle w:val="HangingAnActChar"/>
        </w:rPr>
      </w:pPr>
      <w:r w:rsidRPr="00D42D85">
        <w:rPr>
          <w:rStyle w:val="BillHead"/>
        </w:rPr>
        <w:lastRenderedPageBreak/>
        <w:t>A Concurrent Resolution</w:t>
      </w:r>
      <w:r w:rsidRPr="006B7FA7">
        <w:rPr>
          <w:rStyle w:val="HangingAnActChar"/>
        </w:rPr>
        <w:t xml:space="preserve"> </w:t>
      </w:r>
      <w:r>
        <w:t xml:space="preserve">proposing to amend Article IV, Section </w:t>
      </w:r>
      <w:smartTag w:uri="urn:schemas-microsoft-com:office:smarttags" w:element="stockticker">
        <w:r>
          <w:t>VII</w:t>
        </w:r>
      </w:smartTag>
      <w:r>
        <w:t xml:space="preserve"> of the Constitution of the State of </w:t>
      </w:r>
      <w:smartTag w:uri="urn:schemas-microsoft-com:office:smarttags" w:element="place">
        <w:smartTag w:uri="urn:schemas-microsoft-com:office:smarttags" w:element="State">
          <w:r>
            <w:t>New Jersey</w:t>
          </w:r>
        </w:smartTag>
      </w:smartTag>
      <w:r>
        <w:t xml:space="preserve"> by adding a new paragraph thereto.</w:t>
      </w:r>
    </w:p>
    <w:p w:rsidR="00D42D85" w:rsidRPr="00D71D68" w:rsidRDefault="00D42D85" w:rsidP="00D42D85"/>
    <w:p w:rsidR="00D42D85" w:rsidRPr="00AA7880" w:rsidRDefault="00D42D85" w:rsidP="00D42D85">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D42D85" w:rsidRDefault="00D42D85" w:rsidP="00D42D85"/>
    <w:p w:rsidR="00D42D85" w:rsidRDefault="00D42D85" w:rsidP="00D42D85">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D42D85" w:rsidRDefault="00D42D85" w:rsidP="00D42D85">
      <w:pPr>
        <w:widowControl w:val="0"/>
        <w:tabs>
          <w:tab w:val="left" w:pos="-1440"/>
          <w:tab w:val="left" w:pos="-720"/>
          <w:tab w:val="left" w:pos="0"/>
        </w:tabs>
        <w:spacing w:line="287" w:lineRule="auto"/>
      </w:pPr>
    </w:p>
    <w:p w:rsidR="00D42D85" w:rsidRDefault="00D42D85" w:rsidP="00D42D85">
      <w:pPr>
        <w:widowControl w:val="0"/>
        <w:tabs>
          <w:tab w:val="left" w:pos="-1440"/>
          <w:tab w:val="left" w:pos="-720"/>
          <w:tab w:val="left" w:pos="0"/>
        </w:tabs>
        <w:spacing w:line="287" w:lineRule="auto"/>
        <w:jc w:val="center"/>
      </w:pPr>
      <w:r>
        <w:t>PROPOSED AMENDMENT</w:t>
      </w:r>
    </w:p>
    <w:p w:rsidR="00D42D85" w:rsidRDefault="00D42D85" w:rsidP="00D42D85">
      <w:pPr>
        <w:widowControl w:val="0"/>
        <w:tabs>
          <w:tab w:val="left" w:pos="-1440"/>
          <w:tab w:val="left" w:pos="-720"/>
          <w:tab w:val="left" w:pos="0"/>
        </w:tabs>
        <w:spacing w:line="287" w:lineRule="auto"/>
      </w:pPr>
    </w:p>
    <w:p w:rsidR="00D42D85" w:rsidRDefault="00D42D85" w:rsidP="00D42D85">
      <w:pPr>
        <w:widowControl w:val="0"/>
        <w:tabs>
          <w:tab w:val="left" w:pos="-1440"/>
          <w:tab w:val="left" w:pos="-720"/>
          <w:tab w:val="left" w:pos="0"/>
        </w:tabs>
        <w:spacing w:line="287" w:lineRule="auto"/>
      </w:pPr>
      <w:r>
        <w:tab/>
        <w:t xml:space="preserve">Amend Article IV, Section VII of the State Constitution by the addition of the following paragraph: </w:t>
      </w:r>
    </w:p>
    <w:p w:rsidR="00D42D85" w:rsidRPr="008C5775" w:rsidRDefault="00D42D85" w:rsidP="00D42D85">
      <w:pPr>
        <w:rPr>
          <w:rStyle w:val="Emphasis"/>
          <w:i w:val="0"/>
          <w:iCs w:val="0"/>
        </w:rPr>
      </w:pPr>
      <w:r>
        <w:tab/>
        <w:t>13.</w:t>
      </w:r>
      <w:r>
        <w:tab/>
        <w:t xml:space="preserve">The State shall not agree to be bound by any provision of an international trade agreement without the consent of the State Legislature.  Four members of the State Legislature shall be appointed at the beginning of each legislative session to serve as </w:t>
      </w:r>
      <w:r>
        <w:rPr>
          <w:color w:val="000000"/>
        </w:rPr>
        <w:t>S</w:t>
      </w:r>
      <w:r>
        <w:t>tate Legislative Points of Contact</w:t>
      </w:r>
      <w:r>
        <w:rPr>
          <w:color w:val="000000"/>
        </w:rPr>
        <w:t xml:space="preserve"> and the Legislature’s representatives on the Citizen’s Commission on Trade and Democracy, as established in this paragraph, </w:t>
      </w:r>
      <w:r>
        <w:t xml:space="preserve">during the term of the legislative session as follows: one member of the Senate appointed by the President and one by the Minority Leader of the Senate; and one member of the General Assembly appointed by the Speaker and one by the Minority Leader of the General Assembly.  </w:t>
      </w:r>
      <w:r>
        <w:rPr>
          <w:color w:val="000000"/>
        </w:rPr>
        <w:t>The S</w:t>
      </w:r>
      <w:r>
        <w:t>tate Legislative Points of Contact</w:t>
      </w:r>
      <w:r>
        <w:rPr>
          <w:color w:val="000000"/>
        </w:rPr>
        <w:t xml:space="preserve"> shall s</w:t>
      </w:r>
      <w:r>
        <w:t xml:space="preserve">erve as the State’s official liaisons with the federal government and as the Legislature’s liaisons with the Governor on trade-related matters and as the designated recipients of all communication from </w:t>
      </w:r>
      <w:r>
        <w:rPr>
          <w:color w:val="000000"/>
        </w:rPr>
        <w:t>any representative of the federal government providing information regarding trade agreements or negotiations, including any</w:t>
      </w:r>
      <w:r>
        <w:t xml:space="preserve"> federal request for consent or consultation regarding investment, procurement, services or other provisions of trade agreements which may impinge on State law or regulatory authority.  </w:t>
      </w:r>
      <w:r>
        <w:rPr>
          <w:color w:val="000000"/>
        </w:rPr>
        <w:t xml:space="preserve">If any representative of the federal government communicates with the Governor or other State entity regarding any trade agreement or negotiation, but not with the State Legislative Points of Contact, then the Governor or other entity shall promptly forward those communications to the State Legislative Points of Contact.  </w:t>
      </w:r>
      <w:r>
        <w:rPr>
          <w:rStyle w:val="Emphasis"/>
          <w:i w:val="0"/>
          <w:szCs w:val="22"/>
        </w:rPr>
        <w:t>The State shall not consent or in any way agree to any terms of any trade agreement, unless:</w:t>
      </w:r>
    </w:p>
    <w:p w:rsidR="00D42D85" w:rsidRDefault="00D42D85" w:rsidP="00D42D85">
      <w:pPr>
        <w:rPr>
          <w:color w:val="000000"/>
        </w:rPr>
      </w:pPr>
      <w:r>
        <w:rPr>
          <w:rStyle w:val="Emphasis"/>
          <w:i w:val="0"/>
          <w:szCs w:val="22"/>
        </w:rPr>
        <w:tab/>
        <w:t>a.</w:t>
      </w:r>
      <w:r>
        <w:rPr>
          <w:rStyle w:val="Emphasis"/>
          <w:i w:val="0"/>
          <w:szCs w:val="22"/>
        </w:rPr>
        <w:tab/>
        <w:t xml:space="preserve">The provisions of the trade agreement and all related analysis and documentation have been provided </w:t>
      </w:r>
      <w:r>
        <w:rPr>
          <w:color w:val="000000"/>
        </w:rPr>
        <w:t xml:space="preserve">to the State Legislative Points of Contact and the State Legislative Points of Contact have requested and received from all appropriate State agencies analyses </w:t>
      </w:r>
      <w:r>
        <w:t>of the impact of the trade agreement</w:t>
      </w:r>
      <w:r>
        <w:rPr>
          <w:color w:val="000000"/>
        </w:rPr>
        <w:t>, and made those analyses available to the Legislature and the public;</w:t>
      </w:r>
    </w:p>
    <w:p w:rsidR="00D42D85" w:rsidRDefault="00D42D85" w:rsidP="00D42D85">
      <w:pPr>
        <w:rPr>
          <w:rStyle w:val="Emphasis"/>
          <w:i w:val="0"/>
          <w:szCs w:val="22"/>
        </w:rPr>
      </w:pPr>
      <w:r>
        <w:rPr>
          <w:rStyle w:val="Emphasis"/>
          <w:i w:val="0"/>
          <w:szCs w:val="22"/>
        </w:rPr>
        <w:tab/>
        <w:t>b.</w:t>
      </w:r>
      <w:r>
        <w:rPr>
          <w:rStyle w:val="Emphasis"/>
          <w:i w:val="0"/>
          <w:szCs w:val="22"/>
        </w:rPr>
        <w:tab/>
        <w:t xml:space="preserve">The Citizen’s Commission on Trade and Democracy has held public hearings throughout the State regarding the </w:t>
      </w:r>
      <w:r>
        <w:t xml:space="preserve">potential </w:t>
      </w:r>
      <w:r>
        <w:lastRenderedPageBreak/>
        <w:t xml:space="preserve">social, environmental, economic and legal effects of the trade agreement, </w:t>
      </w:r>
      <w:r>
        <w:rPr>
          <w:rStyle w:val="Emphasis"/>
          <w:i w:val="0"/>
          <w:szCs w:val="22"/>
        </w:rPr>
        <w:t>and made public the proceedings of the hearings; and</w:t>
      </w:r>
    </w:p>
    <w:p w:rsidR="00D42D85" w:rsidRDefault="00D42D85" w:rsidP="00D42D85">
      <w:pPr>
        <w:rPr>
          <w:rStyle w:val="Emphasis"/>
          <w:i w:val="0"/>
          <w:szCs w:val="22"/>
        </w:rPr>
      </w:pPr>
      <w:r>
        <w:rPr>
          <w:rStyle w:val="Emphasis"/>
          <w:i w:val="0"/>
          <w:szCs w:val="22"/>
        </w:rPr>
        <w:tab/>
        <w:t>c.</w:t>
      </w:r>
      <w:r>
        <w:rPr>
          <w:rStyle w:val="Emphasis"/>
          <w:i w:val="0"/>
          <w:szCs w:val="22"/>
        </w:rPr>
        <w:tab/>
        <w:t>After considering those analyses and proceedings, the Legislature votes to enact legislation authorizing the State to concur with specific listed provisions of the agreement.</w:t>
      </w:r>
    </w:p>
    <w:p w:rsidR="00D42D85" w:rsidRDefault="00D42D85" w:rsidP="00D42D85">
      <w:r>
        <w:tab/>
      </w:r>
      <w:r w:rsidRPr="007C547D">
        <w:t>The</w:t>
      </w:r>
      <w:r>
        <w:t xml:space="preserve">re is </w:t>
      </w:r>
      <w:r w:rsidRPr="007C547D">
        <w:t>establish</w:t>
      </w:r>
      <w:r>
        <w:t>ed</w:t>
      </w:r>
      <w:r w:rsidRPr="007C547D">
        <w:t xml:space="preserve"> </w:t>
      </w:r>
      <w:r>
        <w:t>the</w:t>
      </w:r>
      <w:r w:rsidRPr="007C547D">
        <w:t xml:space="preserve"> </w:t>
      </w:r>
      <w:r>
        <w:t>Citizen’s Commission on Trade and Democracy,</w:t>
      </w:r>
      <w:r w:rsidRPr="007C547D">
        <w:t xml:space="preserve"> </w:t>
      </w:r>
      <w:r>
        <w:t xml:space="preserve">comprised of: the four members of the Legislature serving as </w:t>
      </w:r>
      <w:r>
        <w:rPr>
          <w:color w:val="000000"/>
        </w:rPr>
        <w:t>S</w:t>
      </w:r>
      <w:r>
        <w:t>tate Legislative Points of Contact</w:t>
      </w:r>
      <w:r>
        <w:rPr>
          <w:color w:val="000000"/>
        </w:rPr>
        <w:t>; the Attorney General and the heads of four departments which are designated by law as the departments responsible for issues affected by trade policies, including issues of commerce, agriculture, environment, labor and employment;</w:t>
      </w:r>
      <w:r>
        <w:t xml:space="preserve"> and 10 public members </w:t>
      </w:r>
      <w:r w:rsidRPr="007C547D">
        <w:t xml:space="preserve">appointed by the </w:t>
      </w:r>
      <w:r>
        <w:t xml:space="preserve">Governor, with the advice and consent of the Senate, including representatives of private-sector and public-sector labor organizations affected by international trade, outsourcing and off-shoring; representatives of businesses engaged in, or affected by, international trade; farmers affected by international trade; and individuals with recognized expertise on the effects of international trade on human rights, workplace rights, and environmental and consumer protection.  The commission shall assist the </w:t>
      </w:r>
      <w:r>
        <w:rPr>
          <w:color w:val="000000"/>
        </w:rPr>
        <w:t>S</w:t>
      </w:r>
      <w:r>
        <w:t>tate Legislative Points of Contact in their duties, m</w:t>
      </w:r>
      <w:r w:rsidRPr="007C547D">
        <w:t>onitor trade negotiations and disputes</w:t>
      </w:r>
      <w:r>
        <w:t xml:space="preserve">, </w:t>
      </w:r>
      <w:r w:rsidRPr="007C547D">
        <w:t xml:space="preserve">assess the </w:t>
      </w:r>
      <w:r>
        <w:t xml:space="preserve">social, economic, environmental and legal </w:t>
      </w:r>
      <w:r w:rsidRPr="007C547D">
        <w:t>impacts</w:t>
      </w:r>
      <w:r>
        <w:t xml:space="preserve"> of</w:t>
      </w:r>
      <w:r w:rsidRPr="007C547D">
        <w:t xml:space="preserve"> pending trade agreements</w:t>
      </w:r>
      <w:r>
        <w:t>, hold hearings, and produce and make public reports of its findings and any recommendations it may have on pending trade agreements and possible legislation.</w:t>
      </w:r>
    </w:p>
    <w:p w:rsidR="00D42D85" w:rsidRDefault="00D42D85" w:rsidP="00D42D85"/>
    <w:p w:rsidR="00D42D85" w:rsidRDefault="00D42D85" w:rsidP="00D42D85">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42D85" w:rsidRDefault="00D42D85" w:rsidP="00D42D85"/>
    <w:p w:rsidR="00D42D85" w:rsidRDefault="00D42D85" w:rsidP="00D42D85">
      <w:r>
        <w:tab/>
        <w:t>3.</w:t>
      </w:r>
      <w:r>
        <w:tab/>
        <w:t>This proposed amendment to the Constitution shall be submitted to the people at that election in the following manner and form:</w:t>
      </w:r>
    </w:p>
    <w:p w:rsidR="00D42D85" w:rsidRDefault="00D42D85" w:rsidP="00D42D85">
      <w:r>
        <w:tab/>
        <w:t>There shall be printed on each official ballot to be used at the general election, the following:</w:t>
      </w:r>
    </w:p>
    <w:p w:rsidR="00D42D85" w:rsidRDefault="00D42D85" w:rsidP="00D42D85">
      <w:r>
        <w:tab/>
        <w:t>a.</w:t>
      </w:r>
      <w:r>
        <w:tab/>
        <w:t>In every municipality in which voting machines are not used, a legend which shall immediately precede the question as follows:</w:t>
      </w:r>
    </w:p>
    <w:p w:rsidR="00D42D85" w:rsidRDefault="00D42D85" w:rsidP="00D42D8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42D85" w:rsidRDefault="00D42D85" w:rsidP="00D42D85">
      <w:pPr>
        <w:rPr>
          <w:rStyle w:val="11ptChar"/>
        </w:rPr>
      </w:pPr>
      <w:r>
        <w:rPr>
          <w:rStyle w:val="11ptChar"/>
        </w:rPr>
        <w:tab/>
        <w:t>b.</w:t>
      </w:r>
      <w:r>
        <w:rPr>
          <w:rStyle w:val="11ptChar"/>
        </w:rPr>
        <w:tab/>
        <w:t>In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42D85" w:rsidTr="00B731BD">
        <w:trPr>
          <w:cantSplit/>
          <w:trHeight w:val="576"/>
        </w:trPr>
        <w:tc>
          <w:tcPr>
            <w:tcW w:w="648" w:type="dxa"/>
            <w:tcBorders>
              <w:bottom w:val="nil"/>
            </w:tcBorders>
            <w:shd w:val="clear" w:color="auto" w:fill="auto"/>
          </w:tcPr>
          <w:p w:rsidR="00D42D85" w:rsidRDefault="00D42D85" w:rsidP="00B731BD"/>
        </w:tc>
        <w:tc>
          <w:tcPr>
            <w:tcW w:w="1080" w:type="dxa"/>
            <w:tcBorders>
              <w:bottom w:val="nil"/>
            </w:tcBorders>
            <w:shd w:val="clear" w:color="auto" w:fill="auto"/>
          </w:tcPr>
          <w:p w:rsidR="00D42D85" w:rsidRDefault="00D42D85" w:rsidP="00B731BD"/>
        </w:tc>
        <w:tc>
          <w:tcPr>
            <w:tcW w:w="4723" w:type="dxa"/>
            <w:tcBorders>
              <w:bottom w:val="nil"/>
            </w:tcBorders>
            <w:shd w:val="clear" w:color="auto" w:fill="auto"/>
            <w:tcMar>
              <w:top w:w="58" w:type="dxa"/>
            </w:tcMar>
          </w:tcPr>
          <w:p w:rsidR="00D42D85" w:rsidRPr="00C4258C" w:rsidRDefault="00D42D85" w:rsidP="00B731BD">
            <w:pPr>
              <w:jc w:val="center"/>
            </w:pPr>
            <w:r>
              <w:t xml:space="preserve">CONSTITUTIONAL AMENDMENT TO REQUIRE PUBLIC REVIEW AND LEGISLATIVE CONSENT BEFORE THE STATE CAN AGREE TO BE BOUND BY A TRADE AGREEMENT </w:t>
            </w:r>
          </w:p>
        </w:tc>
      </w:tr>
      <w:tr w:rsidR="00D42D85" w:rsidTr="00B731BD">
        <w:trPr>
          <w:trHeight w:val="461"/>
        </w:trPr>
        <w:tc>
          <w:tcPr>
            <w:tcW w:w="648" w:type="dxa"/>
            <w:tcBorders>
              <w:top w:val="nil"/>
              <w:bottom w:val="single" w:sz="4" w:space="0" w:color="auto"/>
            </w:tcBorders>
          </w:tcPr>
          <w:p w:rsidR="00D42D85" w:rsidRDefault="00D42D85" w:rsidP="00B731BD"/>
        </w:tc>
        <w:tc>
          <w:tcPr>
            <w:tcW w:w="1080" w:type="dxa"/>
            <w:tcBorders>
              <w:top w:val="nil"/>
              <w:bottom w:val="single" w:sz="4" w:space="0" w:color="auto"/>
            </w:tcBorders>
            <w:vAlign w:val="center"/>
          </w:tcPr>
          <w:p w:rsidR="00D42D85" w:rsidRDefault="00D42D85" w:rsidP="00B731BD">
            <w:pPr>
              <w:jc w:val="center"/>
              <w:rPr>
                <w:sz w:val="22"/>
                <w:szCs w:val="22"/>
              </w:rPr>
            </w:pPr>
            <w:r w:rsidRPr="00C4258C">
              <w:rPr>
                <w:sz w:val="22"/>
                <w:szCs w:val="22"/>
              </w:rPr>
              <w:t>YES</w:t>
            </w:r>
          </w:p>
          <w:p w:rsidR="00E503BD" w:rsidRDefault="00E503BD" w:rsidP="00B731BD">
            <w:pPr>
              <w:jc w:val="center"/>
              <w:rPr>
                <w:sz w:val="22"/>
                <w:szCs w:val="22"/>
              </w:rPr>
            </w:pPr>
          </w:p>
          <w:p w:rsidR="00E503BD" w:rsidRDefault="00E503BD" w:rsidP="00B731BD">
            <w:pPr>
              <w:jc w:val="center"/>
              <w:rPr>
                <w:sz w:val="22"/>
                <w:szCs w:val="22"/>
              </w:rPr>
            </w:pPr>
          </w:p>
          <w:p w:rsidR="00E503BD" w:rsidRDefault="00E503BD" w:rsidP="00B731BD">
            <w:pPr>
              <w:jc w:val="center"/>
              <w:rPr>
                <w:sz w:val="22"/>
                <w:szCs w:val="22"/>
              </w:rPr>
            </w:pPr>
          </w:p>
          <w:p w:rsidR="00E503BD" w:rsidRPr="00C4258C" w:rsidRDefault="00E503BD" w:rsidP="00B731BD">
            <w:pPr>
              <w:jc w:val="center"/>
              <w:rPr>
                <w:sz w:val="22"/>
                <w:szCs w:val="22"/>
              </w:rPr>
            </w:pPr>
          </w:p>
        </w:tc>
        <w:tc>
          <w:tcPr>
            <w:tcW w:w="4723" w:type="dxa"/>
            <w:tcBorders>
              <w:top w:val="nil"/>
              <w:bottom w:val="single" w:sz="4" w:space="0" w:color="auto"/>
            </w:tcBorders>
          </w:tcPr>
          <w:p w:rsidR="00D42D85" w:rsidRDefault="00D42D85" w:rsidP="00B731BD">
            <w:r>
              <w:tab/>
              <w:t>Do you approve amending the Constitution to require public input and consent of the Legislature for the State to agree to be bound by any trade agreement?</w:t>
            </w:r>
          </w:p>
        </w:tc>
      </w:tr>
      <w:tr w:rsidR="00D42D85" w:rsidTr="00B731BD">
        <w:trPr>
          <w:trHeight w:val="461"/>
        </w:trPr>
        <w:tc>
          <w:tcPr>
            <w:tcW w:w="648" w:type="dxa"/>
            <w:tcBorders>
              <w:bottom w:val="nil"/>
            </w:tcBorders>
            <w:shd w:val="clear" w:color="auto" w:fill="auto"/>
          </w:tcPr>
          <w:p w:rsidR="00D42D85" w:rsidRDefault="00D42D85" w:rsidP="00B731BD"/>
        </w:tc>
        <w:tc>
          <w:tcPr>
            <w:tcW w:w="1080" w:type="dxa"/>
            <w:tcBorders>
              <w:bottom w:val="nil"/>
            </w:tcBorders>
            <w:shd w:val="clear" w:color="auto" w:fill="auto"/>
          </w:tcPr>
          <w:p w:rsidR="00D42D85" w:rsidRDefault="00D42D85" w:rsidP="00B731BD"/>
        </w:tc>
        <w:tc>
          <w:tcPr>
            <w:tcW w:w="4723" w:type="dxa"/>
            <w:tcBorders>
              <w:bottom w:val="nil"/>
            </w:tcBorders>
            <w:shd w:val="clear" w:color="auto" w:fill="auto"/>
            <w:vAlign w:val="center"/>
          </w:tcPr>
          <w:p w:rsidR="00D42D85" w:rsidRPr="00C4258C" w:rsidRDefault="00D42D85" w:rsidP="00D42D85">
            <w:pPr>
              <w:jc w:val="center"/>
            </w:pPr>
            <w:r>
              <w:t>INTERPRETIVE STATEMENT</w:t>
            </w:r>
          </w:p>
        </w:tc>
      </w:tr>
      <w:tr w:rsidR="00D42D85" w:rsidTr="00B731BD">
        <w:trPr>
          <w:trHeight w:val="461"/>
        </w:trPr>
        <w:tc>
          <w:tcPr>
            <w:tcW w:w="648" w:type="dxa"/>
            <w:tcBorders>
              <w:top w:val="nil"/>
              <w:bottom w:val="nil"/>
            </w:tcBorders>
          </w:tcPr>
          <w:p w:rsidR="00D42D85" w:rsidRDefault="00D42D85" w:rsidP="00B731BD"/>
        </w:tc>
        <w:tc>
          <w:tcPr>
            <w:tcW w:w="1080" w:type="dxa"/>
            <w:tcBorders>
              <w:top w:val="nil"/>
              <w:bottom w:val="nil"/>
            </w:tcBorders>
            <w:vAlign w:val="bottom"/>
          </w:tcPr>
          <w:p w:rsidR="00D42D85" w:rsidRDefault="00D42D85" w:rsidP="00B731BD">
            <w:pPr>
              <w:jc w:val="center"/>
              <w:rPr>
                <w:sz w:val="22"/>
                <w:szCs w:val="22"/>
              </w:rPr>
            </w:pPr>
            <w:r>
              <w:rPr>
                <w:sz w:val="22"/>
                <w:szCs w:val="22"/>
              </w:rPr>
              <w:t>NO</w:t>
            </w: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Default="00D42D85" w:rsidP="00B731BD">
            <w:pPr>
              <w:jc w:val="center"/>
              <w:rPr>
                <w:sz w:val="22"/>
                <w:szCs w:val="22"/>
              </w:rPr>
            </w:pPr>
          </w:p>
          <w:p w:rsidR="00D42D85" w:rsidRPr="00C4258C" w:rsidRDefault="00D42D85" w:rsidP="00B731BD">
            <w:pPr>
              <w:jc w:val="center"/>
              <w:rPr>
                <w:sz w:val="22"/>
                <w:szCs w:val="22"/>
              </w:rPr>
            </w:pPr>
          </w:p>
        </w:tc>
        <w:tc>
          <w:tcPr>
            <w:tcW w:w="4723" w:type="dxa"/>
            <w:tcBorders>
              <w:top w:val="nil"/>
              <w:bottom w:val="nil"/>
            </w:tcBorders>
          </w:tcPr>
          <w:p w:rsidR="00D42D85" w:rsidRDefault="00D42D85" w:rsidP="00B731BD">
            <w:r>
              <w:tab/>
            </w:r>
            <w:r w:rsidRPr="004E114E">
              <w:t>Th</w:t>
            </w:r>
            <w:r>
              <w:t>is</w:t>
            </w:r>
            <w:r w:rsidRPr="004E114E">
              <w:t xml:space="preserve"> amendment require</w:t>
            </w:r>
            <w:r>
              <w:t xml:space="preserve">s public input and </w:t>
            </w:r>
            <w:r w:rsidRPr="004E114E">
              <w:t>the con</w:t>
            </w:r>
            <w:r>
              <w:t>sent</w:t>
            </w:r>
            <w:r w:rsidRPr="004E114E">
              <w:t xml:space="preserve"> of the Legislature </w:t>
            </w:r>
            <w:r>
              <w:t xml:space="preserve">prior to </w:t>
            </w:r>
            <w:r w:rsidRPr="004E114E">
              <w:t xml:space="preserve">the State </w:t>
            </w:r>
            <w:r>
              <w:t xml:space="preserve">agreeing to </w:t>
            </w:r>
            <w:r w:rsidRPr="004E114E">
              <w:t>be bound by an</w:t>
            </w:r>
            <w:r>
              <w:t>y</w:t>
            </w:r>
            <w:r w:rsidRPr="004E114E">
              <w:t xml:space="preserve"> international trade agreement</w:t>
            </w:r>
            <w:r>
              <w:t>.</w:t>
            </w:r>
          </w:p>
          <w:p w:rsidR="00D42D85" w:rsidRDefault="00D42D85" w:rsidP="00B731BD">
            <w:r>
              <w:tab/>
              <w:t xml:space="preserve">The amendment creates </w:t>
            </w:r>
            <w:r w:rsidRPr="004E114E">
              <w:t xml:space="preserve">a commission </w:t>
            </w:r>
            <w:r>
              <w:t xml:space="preserve">made up of </w:t>
            </w:r>
            <w:r w:rsidRPr="004E114E">
              <w:t>legislators</w:t>
            </w:r>
            <w:r>
              <w:t>, State officials and members of the public who would review</w:t>
            </w:r>
            <w:r w:rsidRPr="004E114E">
              <w:t xml:space="preserve"> the </w:t>
            </w:r>
            <w:r>
              <w:t>trade</w:t>
            </w:r>
            <w:r w:rsidRPr="004E114E">
              <w:t xml:space="preserve"> agreement.  </w:t>
            </w:r>
            <w:r>
              <w:t>The commission would hold public hearings throughout the State. After the commission has finished its hearings, the Legislature may vote to agree with the trade agreement.</w:t>
            </w:r>
          </w:p>
          <w:p w:rsidR="00D42D85" w:rsidRPr="004E114E" w:rsidRDefault="00D42D85" w:rsidP="00B731BD">
            <w:r>
              <w:tab/>
            </w:r>
            <w:r w:rsidRPr="004E114E">
              <w:t>The purpose of th</w:t>
            </w:r>
            <w:r>
              <w:t>is</w:t>
            </w:r>
            <w:r w:rsidRPr="004E114E">
              <w:t xml:space="preserve"> amendment is to ensure that </w:t>
            </w:r>
            <w:r>
              <w:t xml:space="preserve">the </w:t>
            </w:r>
            <w:r w:rsidRPr="004E114E">
              <w:t xml:space="preserve">State </w:t>
            </w:r>
            <w:r>
              <w:t>can only agree to be bound by international</w:t>
            </w:r>
            <w:r w:rsidRPr="004E114E">
              <w:t xml:space="preserve"> trade agreements </w:t>
            </w:r>
            <w:r>
              <w:t xml:space="preserve">with the consent </w:t>
            </w:r>
            <w:r w:rsidRPr="004E114E">
              <w:t xml:space="preserve">of the Legislature, after </w:t>
            </w:r>
            <w:r>
              <w:t>opportunity for</w:t>
            </w:r>
            <w:r w:rsidRPr="004E114E">
              <w:t xml:space="preserve"> public </w:t>
            </w:r>
            <w:r>
              <w:t>comment</w:t>
            </w:r>
            <w:r w:rsidRPr="004E114E">
              <w:t>.</w:t>
            </w:r>
            <w:r>
              <w:t xml:space="preserve"> </w:t>
            </w:r>
            <w:r w:rsidRPr="00C74621">
              <w:t xml:space="preserve"> It allows </w:t>
            </w:r>
            <w:r>
              <w:t>a complete</w:t>
            </w:r>
            <w:r w:rsidRPr="00C74621">
              <w:t xml:space="preserve"> review</w:t>
            </w:r>
            <w:r>
              <w:t xml:space="preserve"> of</w:t>
            </w:r>
            <w:r w:rsidRPr="00C74621">
              <w:t xml:space="preserve"> trade agreements </w:t>
            </w:r>
            <w:r>
              <w:t>t</w:t>
            </w:r>
            <w:r w:rsidRPr="00C74621">
              <w:t>h</w:t>
            </w:r>
            <w:r>
              <w:t>at</w:t>
            </w:r>
            <w:r w:rsidRPr="00C74621">
              <w:t xml:space="preserve"> may </w:t>
            </w:r>
            <w:r>
              <w:t>limit the ability of the State to enact</w:t>
            </w:r>
            <w:r w:rsidRPr="00C74621">
              <w:t xml:space="preserve"> laws </w:t>
            </w:r>
            <w:r>
              <w:t>w</w:t>
            </w:r>
            <w:r w:rsidRPr="00C74621">
              <w:t>h</w:t>
            </w:r>
            <w:r>
              <w:t>ich</w:t>
            </w:r>
            <w:r w:rsidRPr="00C74621">
              <w:t xml:space="preserve"> prevent the transfer of service jobs </w:t>
            </w:r>
            <w:r>
              <w:t xml:space="preserve">overseas </w:t>
            </w:r>
            <w:r w:rsidRPr="00C74621">
              <w:t xml:space="preserve">or require the State to buy </w:t>
            </w:r>
            <w:r>
              <w:t>go</w:t>
            </w:r>
            <w:r w:rsidRPr="00C74621">
              <w:t xml:space="preserve">ods made in the </w:t>
            </w:r>
            <w:smartTag w:uri="urn:schemas-microsoft-com:office:smarttags" w:element="country-region">
              <w:smartTag w:uri="urn:schemas-microsoft-com:office:smarttags" w:element="place">
                <w:r w:rsidRPr="00C74621">
                  <w:t>United States</w:t>
                </w:r>
              </w:smartTag>
            </w:smartTag>
            <w:r w:rsidRPr="00C74621">
              <w:t>.</w:t>
            </w:r>
          </w:p>
        </w:tc>
      </w:tr>
      <w:tr w:rsidR="00D42D85" w:rsidTr="00B731BD">
        <w:trPr>
          <w:trHeight w:val="461"/>
        </w:trPr>
        <w:tc>
          <w:tcPr>
            <w:tcW w:w="648" w:type="dxa"/>
            <w:tcBorders>
              <w:top w:val="nil"/>
            </w:tcBorders>
          </w:tcPr>
          <w:p w:rsidR="00D42D85" w:rsidRDefault="00D42D85" w:rsidP="00B731BD"/>
        </w:tc>
        <w:tc>
          <w:tcPr>
            <w:tcW w:w="1080" w:type="dxa"/>
            <w:tcBorders>
              <w:top w:val="nil"/>
            </w:tcBorders>
            <w:vAlign w:val="bottom"/>
          </w:tcPr>
          <w:p w:rsidR="00D42D85" w:rsidRDefault="00D42D85" w:rsidP="00B731BD">
            <w:pPr>
              <w:jc w:val="center"/>
              <w:rPr>
                <w:sz w:val="22"/>
                <w:szCs w:val="22"/>
              </w:rPr>
            </w:pPr>
          </w:p>
        </w:tc>
        <w:tc>
          <w:tcPr>
            <w:tcW w:w="4723" w:type="dxa"/>
            <w:tcBorders>
              <w:top w:val="nil"/>
            </w:tcBorders>
          </w:tcPr>
          <w:p w:rsidR="00D42D85" w:rsidRDefault="00D42D85" w:rsidP="00B731BD"/>
        </w:tc>
      </w:tr>
    </w:tbl>
    <w:p w:rsidR="00D42D85" w:rsidRDefault="00D42D85" w:rsidP="00D42D85">
      <w:pPr>
        <w:rPr>
          <w:rStyle w:val="11ptChar"/>
        </w:rPr>
      </w:pPr>
    </w:p>
    <w:p w:rsidR="00D42D85" w:rsidRPr="00CE7BD8" w:rsidRDefault="00D42D85" w:rsidP="00D42D85"/>
    <w:p w:rsidR="00D42D85" w:rsidRPr="00AA7880" w:rsidRDefault="00D42D85" w:rsidP="00D42D85">
      <w:pPr>
        <w:jc w:val="center"/>
      </w:pPr>
      <w:r w:rsidRPr="00D71D68">
        <w:t>STATEMENT</w:t>
      </w:r>
    </w:p>
    <w:p w:rsidR="00D42D85" w:rsidRDefault="00D42D85" w:rsidP="00D42D85"/>
    <w:p w:rsidR="00D42D85" w:rsidRPr="007C547D" w:rsidRDefault="00D42D85" w:rsidP="00D42D85">
      <w:pPr>
        <w:rPr>
          <w:bCs/>
        </w:rPr>
      </w:pPr>
      <w:r>
        <w:tab/>
        <w:t>The purpose of this proposed constitutional amendment is to</w:t>
      </w:r>
      <w:r>
        <w:rPr>
          <w:bCs/>
        </w:rPr>
        <w:t xml:space="preserve"> clearly establish</w:t>
      </w:r>
      <w:r w:rsidRPr="007C547D">
        <w:rPr>
          <w:bCs/>
        </w:rPr>
        <w:t xml:space="preserve"> the role of the </w:t>
      </w:r>
      <w:r>
        <w:rPr>
          <w:bCs/>
        </w:rPr>
        <w:t>State</w:t>
      </w:r>
      <w:r w:rsidRPr="007C547D">
        <w:rPr>
          <w:bCs/>
        </w:rPr>
        <w:t xml:space="preserve"> </w:t>
      </w:r>
      <w:r>
        <w:rPr>
          <w:bCs/>
        </w:rPr>
        <w:t>Legislature</w:t>
      </w:r>
      <w:r w:rsidRPr="007C547D">
        <w:rPr>
          <w:bCs/>
        </w:rPr>
        <w:t xml:space="preserve"> in setting trade policy for the </w:t>
      </w:r>
      <w:r>
        <w:rPr>
          <w:bCs/>
        </w:rPr>
        <w:t>State and ensure</w:t>
      </w:r>
      <w:r w:rsidRPr="007C547D">
        <w:rPr>
          <w:bCs/>
        </w:rPr>
        <w:t xml:space="preserve"> that </w:t>
      </w:r>
      <w:r>
        <w:rPr>
          <w:bCs/>
        </w:rPr>
        <w:t xml:space="preserve">the </w:t>
      </w:r>
      <w:r w:rsidRPr="007C547D">
        <w:rPr>
          <w:bCs/>
        </w:rPr>
        <w:t>citizens</w:t>
      </w:r>
      <w:r>
        <w:rPr>
          <w:bCs/>
        </w:rPr>
        <w:t xml:space="preserve"> of the State</w:t>
      </w:r>
      <w:r w:rsidRPr="007C547D">
        <w:rPr>
          <w:bCs/>
        </w:rPr>
        <w:t xml:space="preserve"> and the </w:t>
      </w:r>
      <w:r>
        <w:rPr>
          <w:bCs/>
        </w:rPr>
        <w:t>L</w:t>
      </w:r>
      <w:r w:rsidRPr="007C547D">
        <w:rPr>
          <w:bCs/>
        </w:rPr>
        <w:t>egislat</w:t>
      </w:r>
      <w:r>
        <w:rPr>
          <w:bCs/>
        </w:rPr>
        <w:t>ure</w:t>
      </w:r>
      <w:r w:rsidRPr="007C547D">
        <w:rPr>
          <w:bCs/>
        </w:rPr>
        <w:t xml:space="preserve"> have access to information on the impact of international trade policy on the </w:t>
      </w:r>
      <w:r>
        <w:rPr>
          <w:bCs/>
        </w:rPr>
        <w:t>State</w:t>
      </w:r>
      <w:r w:rsidRPr="007C547D">
        <w:rPr>
          <w:bCs/>
        </w:rPr>
        <w:t xml:space="preserve"> economy.  Th</w:t>
      </w:r>
      <w:r>
        <w:rPr>
          <w:bCs/>
        </w:rPr>
        <w:t>e amendment</w:t>
      </w:r>
      <w:r w:rsidRPr="007C547D">
        <w:rPr>
          <w:bCs/>
        </w:rPr>
        <w:t>:</w:t>
      </w:r>
    </w:p>
    <w:p w:rsidR="00D42D85" w:rsidRDefault="00D42D85" w:rsidP="00D42D85">
      <w:r w:rsidRPr="007C547D">
        <w:tab/>
        <w:t>1.</w:t>
      </w:r>
      <w:r>
        <w:tab/>
      </w:r>
      <w:r w:rsidRPr="007C547D">
        <w:t xml:space="preserve">Requires </w:t>
      </w:r>
      <w:r>
        <w:t>consent of the State Legislature for any approval by the State to be bound by any trade agreement;</w:t>
      </w:r>
    </w:p>
    <w:p w:rsidR="00D42D85" w:rsidRPr="00437AE4" w:rsidRDefault="00D42D85" w:rsidP="00D42D85">
      <w:r>
        <w:tab/>
        <w:t>2.</w:t>
      </w:r>
      <w:r>
        <w:tab/>
        <w:t xml:space="preserve">Requires the designation of four members of the Legislature to be </w:t>
      </w:r>
      <w:r w:rsidRPr="00437AE4">
        <w:t>State Legislative Points of Contact</w:t>
      </w:r>
      <w:r>
        <w:t xml:space="preserve"> to serve</w:t>
      </w:r>
      <w:r w:rsidRPr="00437AE4">
        <w:t xml:space="preserve"> as official liaisons </w:t>
      </w:r>
      <w:r w:rsidRPr="00437AE4">
        <w:lastRenderedPageBreak/>
        <w:t xml:space="preserve">with the Governor’s office and the </w:t>
      </w:r>
      <w:r>
        <w:t>f</w:t>
      </w:r>
      <w:r w:rsidRPr="00437AE4">
        <w:t xml:space="preserve">ederal </w:t>
      </w:r>
      <w:r>
        <w:t>g</w:t>
      </w:r>
      <w:r w:rsidRPr="00437AE4">
        <w:t>overnment on trade policy</w:t>
      </w:r>
      <w:r>
        <w:t>; and</w:t>
      </w:r>
    </w:p>
    <w:p w:rsidR="00D42D85" w:rsidRDefault="00D42D85" w:rsidP="00D42D85">
      <w:r>
        <w:tab/>
        <w:t>3.</w:t>
      </w:r>
      <w:r>
        <w:tab/>
        <w:t xml:space="preserve">Establishes a Citizen’s Commission on Trade and Democracy to </w:t>
      </w:r>
      <w:r w:rsidRPr="00437AE4">
        <w:t xml:space="preserve">monitor trade negotiations and disputes; </w:t>
      </w:r>
      <w:r>
        <w:t xml:space="preserve">assess the social, environmental, legal and economic effects of trade agreements and </w:t>
      </w:r>
      <w:r w:rsidRPr="00437AE4">
        <w:t xml:space="preserve">proposed </w:t>
      </w:r>
      <w:r>
        <w:t>trade agreement</w:t>
      </w:r>
      <w:r w:rsidRPr="00437AE4">
        <w:t>s</w:t>
      </w:r>
      <w:r>
        <w:t xml:space="preserve">; and hold hearings and make </w:t>
      </w:r>
      <w:r w:rsidRPr="00437AE4">
        <w:t>recommendations</w:t>
      </w:r>
      <w:r>
        <w:t xml:space="preserve"> regarding </w:t>
      </w:r>
      <w:r w:rsidRPr="00437AE4">
        <w:t>trade policy</w:t>
      </w:r>
      <w:r>
        <w:t xml:space="preserve"> and related legislation.</w:t>
      </w:r>
    </w:p>
    <w:p w:rsidR="00D42D85" w:rsidRDefault="00D42D85" w:rsidP="00D42D85">
      <w:r>
        <w:tab/>
        <w:t xml:space="preserve">While New Jersey participates in the global economy and seeks to maximize the benefits and minimize the adverse impacts of international trade, some recent trade agreements have impacts significantly beyond the bounds of traditional trade matters, such as tariffs and quotas, and may undermine the State’s constitutionally guaranteed authority to protect the public health, safety and welfare.  Some trade agreements, lacking adequate human rights, labor, and environmental standards, have put </w:t>
      </w:r>
      <w:smartTag w:uri="urn:schemas-microsoft-com:office:smarttags" w:element="place">
        <w:smartTag w:uri="urn:schemas-microsoft-com:office:smarttags" w:element="State">
          <w:r>
            <w:t>New Jersey</w:t>
          </w:r>
        </w:smartTag>
      </w:smartTag>
      <w:r>
        <w:t xml:space="preserve"> workers and businesses at a disadvantage when competing with firms operating in jurisdictions with lower standards.  Some agreements have eroded the traditional autonomy of states in procurement matters by requiring state and local governments to accord foreign suppliers of goods and services treatment no less favorable than that afforded to in-state suppliers.</w:t>
      </w:r>
    </w:p>
    <w:sectPr w:rsidR="00D42D85" w:rsidSect="00E43B0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B91" w:rsidRDefault="00256B91">
      <w:r>
        <w:separator/>
      </w:r>
    </w:p>
  </w:endnote>
  <w:endnote w:type="continuationSeparator" w:id="0">
    <w:p w:rsidR="00256B91" w:rsidRDefault="00256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B91" w:rsidRDefault="00256B91">
      <w:r>
        <w:separator/>
      </w:r>
    </w:p>
  </w:footnote>
  <w:footnote w:type="continuationSeparator" w:id="0">
    <w:p w:rsidR="00256B91" w:rsidRDefault="00256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7E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B0D" w:rsidRDefault="00E43B0D" w:rsidP="00E43B0D">
    <w:pPr>
      <w:pStyle w:val="bpuHeadSpon"/>
    </w:pPr>
    <w:r w:rsidRPr="00E43B0D">
      <w:rPr>
        <w:rStyle w:val="bpuHeadSponChar"/>
      </w:rPr>
      <w:t>SCR80</w:t>
    </w:r>
    <w:r>
      <w:t xml:space="preserve"> TURNER</w:t>
    </w:r>
  </w:p>
  <w:p w:rsidR="00E43B0D" w:rsidRDefault="00E43B0D" w:rsidP="00E43B0D">
    <w:pPr>
      <w:pStyle w:val="bpuHeadSpon"/>
    </w:pPr>
    <w:r>
      <w:fldChar w:fldCharType="begin"/>
    </w:r>
    <w:r>
      <w:instrText xml:space="preserve"> PAGE  \* MERGEFORMAT </w:instrText>
    </w:r>
    <w:r>
      <w:fldChar w:fldCharType="separate"/>
    </w:r>
    <w:r w:rsidR="003E7EE2">
      <w:rPr>
        <w:noProof/>
      </w:rPr>
      <w:t>5</w:t>
    </w:r>
    <w:r>
      <w:fldChar w:fldCharType="end"/>
    </w:r>
  </w:p>
  <w:p w:rsidR="00E43B0D" w:rsidRDefault="00E43B0D" w:rsidP="00E43B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3B0D" w:rsidRDefault="00E43B0D" w:rsidP="00E43B0D">
    <w:pPr>
      <w:pStyle w:val="bpuHeadSpon"/>
    </w:pPr>
    <w:r w:rsidRPr="00E43B0D">
      <w:rPr>
        <w:rStyle w:val="bpuHeadSponChar"/>
      </w:rPr>
      <w:t>SCR80</w:t>
    </w:r>
    <w:r>
      <w:t xml:space="preserve"> TURNER</w:t>
    </w:r>
  </w:p>
  <w:p w:rsidR="00E43B0D" w:rsidRDefault="00E43B0D" w:rsidP="00E43B0D">
    <w:pPr>
      <w:pStyle w:val="bpuHeadSpon"/>
    </w:pPr>
    <w:r>
      <w:fldChar w:fldCharType="begin"/>
    </w:r>
    <w:r>
      <w:instrText xml:space="preserve"> PAGE  \* MERGEFORMAT </w:instrText>
    </w:r>
    <w:r>
      <w:fldChar w:fldCharType="separate"/>
    </w:r>
    <w:r w:rsidR="003E7EE2">
      <w:rPr>
        <w:noProof/>
      </w:rPr>
      <w:t>2</w:t>
    </w:r>
    <w:r>
      <w:fldChar w:fldCharType="end"/>
    </w:r>
  </w:p>
  <w:p w:rsidR="00E43B0D" w:rsidRDefault="00E43B0D" w:rsidP="00E43B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91"/>
    <w:rsid w:val="000051BD"/>
    <w:rsid w:val="000160A5"/>
    <w:rsid w:val="0002335B"/>
    <w:rsid w:val="0003549A"/>
    <w:rsid w:val="000367AE"/>
    <w:rsid w:val="00043B22"/>
    <w:rsid w:val="00054975"/>
    <w:rsid w:val="00057D20"/>
    <w:rsid w:val="0006197C"/>
    <w:rsid w:val="0006281F"/>
    <w:rsid w:val="0008141C"/>
    <w:rsid w:val="00094A55"/>
    <w:rsid w:val="000A44A7"/>
    <w:rsid w:val="000A62CF"/>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FE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B91"/>
    <w:rsid w:val="00257FA2"/>
    <w:rsid w:val="0026574A"/>
    <w:rsid w:val="002660BB"/>
    <w:rsid w:val="002720E8"/>
    <w:rsid w:val="00275293"/>
    <w:rsid w:val="002776B0"/>
    <w:rsid w:val="00286C7E"/>
    <w:rsid w:val="002A1029"/>
    <w:rsid w:val="002A3A1A"/>
    <w:rsid w:val="002A4692"/>
    <w:rsid w:val="002A51BA"/>
    <w:rsid w:val="002B2E26"/>
    <w:rsid w:val="002B3FE6"/>
    <w:rsid w:val="002B4E3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EE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65A"/>
    <w:rsid w:val="0050495C"/>
    <w:rsid w:val="00505DC9"/>
    <w:rsid w:val="00506E1E"/>
    <w:rsid w:val="00513C81"/>
    <w:rsid w:val="00514E3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A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557"/>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FEC"/>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D8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B0D"/>
    <w:rsid w:val="00E452DF"/>
    <w:rsid w:val="00E503B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BBF3C0E-9D1C-49F2-8CD3-8ADC4C0DB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Emphasis">
    <w:name w:val="Emphasis"/>
    <w:basedOn w:val="DefaultParagraphFont"/>
    <w:qFormat/>
    <w:rsid w:val="00D42D85"/>
    <w:rPr>
      <w:i/>
      <w:iCs/>
    </w:rPr>
  </w:style>
  <w:style w:type="character" w:styleId="LineNumber">
    <w:name w:val="line number"/>
    <w:basedOn w:val="DefaultParagraphFont"/>
    <w:semiHidden/>
    <w:unhideWhenUsed/>
    <w:rsid w:val="00E43B0D"/>
  </w:style>
  <w:style w:type="paragraph" w:styleId="BalloonText">
    <w:name w:val="Balloon Text"/>
    <w:basedOn w:val="Normal"/>
    <w:link w:val="BalloonTextChar"/>
    <w:semiHidden/>
    <w:unhideWhenUsed/>
    <w:rsid w:val="00E503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3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1342</Words>
  <Characters>7328</Characters>
  <Application>Microsoft Office Word</Application>
  <DocSecurity>0</DocSecurity>
  <Lines>215</Lines>
  <Paragraphs>41</Paragraphs>
  <ScaleCrop>false</ScaleCrop>
  <HeadingPairs>
    <vt:vector size="2" baseType="variant">
      <vt:variant>
        <vt:lpstr>Title</vt:lpstr>
      </vt:variant>
      <vt:variant>
        <vt:i4>1</vt:i4>
      </vt:variant>
    </vt:vector>
  </HeadingPairs>
  <TitlesOfParts>
    <vt:vector size="1" baseType="lpstr">
      <vt:lpstr>SCR80</vt:lpstr>
    </vt:vector>
  </TitlesOfParts>
  <Manager>R224</Manager>
  <Company>NJ Office of Legislative Services</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SCR80</dc:title>
  <dc:subject>Reintro of SCR105 of 18 19</dc:subject>
  <dc:creator>Senator  TURNER</dc:creator>
  <cp:keywords>SCR80|5|CL |84|0|84|N|0|</cp:keywords>
  <dc:description>INTRODUCED FEBRUARY 13, 2020</dc:description>
  <cp:lastModifiedBy>Franks, Denise</cp:lastModifiedBy>
  <cp:revision>2</cp:revision>
  <cp:lastPrinted>2020-02-12T18:15:00Z</cp:lastPrinted>
  <dcterms:created xsi:type="dcterms:W3CDTF">2020-02-14T15:00:00Z</dcterms:created>
  <dcterms:modified xsi:type="dcterms:W3CDTF">2020-02-14T15:00:00Z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