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2217" w:rsidRDefault="00842217" w:rsidP="00842217">
      <w:pPr>
        <w:pStyle w:val="bpuBill"/>
      </w:pPr>
      <w:bookmarkStart w:id="0" w:name="bpuFrontPg"/>
      <w:bookmarkStart w:id="1" w:name="_GoBack"/>
      <w:bookmarkEnd w:id="0"/>
      <w:bookmarkEnd w:id="1"/>
      <w:r>
        <w:t xml:space="preserve">SENATE CONCURRENT RESOLUTION No. 82 </w:t>
      </w:r>
    </w:p>
    <w:p w:rsidR="00842217" w:rsidRPr="009D38FF" w:rsidRDefault="00842217" w:rsidP="008422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980" r:id="rId7"/>
        </w:object>
      </w:r>
    </w:p>
    <w:p w:rsidR="00842217" w:rsidRDefault="00842217" w:rsidP="00842217">
      <w:pPr>
        <w:pStyle w:val="bpuState"/>
      </w:pPr>
      <w:r>
        <w:t>STATE OF NEW JERSEY</w:t>
      </w:r>
    </w:p>
    <w:p w:rsidR="00842217" w:rsidRDefault="00842217" w:rsidP="00842217">
      <w:pPr>
        <w:pStyle w:val="bpuLegislature"/>
      </w:pPr>
      <w:r>
        <w:t>219th LEGISLATURE</w:t>
      </w:r>
    </w:p>
    <w:p w:rsidR="00842217" w:rsidRDefault="00842217" w:rsidP="00842217">
      <w:pPr>
        <w:pStyle w:val="bpuWpGraphic"/>
      </w:pPr>
      <w:r>
        <w:object w:dxaOrig="8985" w:dyaOrig="255">
          <v:shape id="_x0000_i1026" type="#_x0000_t75" style="width:6in;height:12pt" o:ole="">
            <v:imagedata r:id="rId6" o:title=""/>
          </v:shape>
          <o:OLEObject Type="Embed" ProgID="WPWin6.1" ShapeID="_x0000_i1026" DrawAspect="Content" ObjectID="_1643179981" r:id="rId8"/>
        </w:object>
      </w:r>
      <w:r>
        <w:t xml:space="preserve">  </w:t>
      </w:r>
    </w:p>
    <w:p w:rsidR="00842217" w:rsidRDefault="00842217" w:rsidP="00842217">
      <w:pPr>
        <w:pStyle w:val="bpuIntro"/>
      </w:pPr>
      <w:r>
        <w:t>INTRODUCED FEBRUARY 13, 2020</w:t>
      </w:r>
    </w:p>
    <w:p w:rsidR="00842217" w:rsidRDefault="00842217" w:rsidP="00842217">
      <w:pPr>
        <w:pStyle w:val="bpuIntro"/>
      </w:pPr>
    </w:p>
    <w:p w:rsidR="00842217" w:rsidRDefault="00842217" w:rsidP="00842217">
      <w:pPr>
        <w:pStyle w:val="bpuIntro"/>
        <w:sectPr w:rsidR="00842217" w:rsidSect="00842217">
          <w:headerReference w:type="even" r:id="rId9"/>
          <w:headerReference w:type="default" r:id="rId10"/>
          <w:pgSz w:w="12240" w:h="20160" w:code="5"/>
          <w:pgMar w:top="2160" w:right="1440" w:bottom="1440" w:left="1440" w:header="72" w:footer="720" w:gutter="0"/>
          <w:pgNumType w:start="1"/>
          <w:cols w:space="720"/>
          <w:docGrid w:linePitch="360"/>
        </w:sectPr>
      </w:pPr>
    </w:p>
    <w:p w:rsidR="00842217" w:rsidRDefault="00842217" w:rsidP="00842217">
      <w:pPr>
        <w:pStyle w:val="bpuIntro"/>
      </w:pPr>
    </w:p>
    <w:p w:rsidR="00842217" w:rsidRDefault="00842217" w:rsidP="00842217">
      <w:pPr>
        <w:pStyle w:val="bpuSponsor"/>
      </w:pPr>
      <w:r>
        <w:t>Sponsored by:</w:t>
      </w:r>
    </w:p>
    <w:p w:rsidR="00842217" w:rsidRDefault="00842217" w:rsidP="00842217">
      <w:pPr>
        <w:pStyle w:val="bpuSponsor"/>
      </w:pPr>
      <w:r>
        <w:t>Senator  JOSEPH PENNACCHIO</w:t>
      </w:r>
    </w:p>
    <w:p w:rsidR="00842217" w:rsidRDefault="00842217" w:rsidP="00842217">
      <w:pPr>
        <w:pStyle w:val="bpuSponsor"/>
      </w:pPr>
      <w:r>
        <w:t>District 26 (Essex, Morris and Passaic)</w:t>
      </w:r>
    </w:p>
    <w:p w:rsidR="00842217" w:rsidRDefault="00842217" w:rsidP="00842217">
      <w:pPr>
        <w:pStyle w:val="bpuSponsor"/>
      </w:pPr>
    </w:p>
    <w:p w:rsidR="00842217" w:rsidRDefault="00842217" w:rsidP="00842217">
      <w:pPr>
        <w:pStyle w:val="bpuSponsor"/>
      </w:pPr>
    </w:p>
    <w:p w:rsidR="00842217" w:rsidRDefault="00842217" w:rsidP="00842217">
      <w:pPr>
        <w:pStyle w:val="bpuSponsor"/>
      </w:pPr>
    </w:p>
    <w:p w:rsidR="00842217" w:rsidRDefault="00842217" w:rsidP="00842217">
      <w:pPr>
        <w:pStyle w:val="bpuSponsor"/>
      </w:pPr>
    </w:p>
    <w:p w:rsidR="00842217" w:rsidRDefault="00842217" w:rsidP="00842217">
      <w:pPr>
        <w:pStyle w:val="bpuSponsor"/>
      </w:pPr>
      <w:r>
        <w:t>SYNOPSIS</w:t>
      </w:r>
    </w:p>
    <w:p w:rsidR="00842217" w:rsidRDefault="00842217" w:rsidP="00842217">
      <w:pPr>
        <w:pStyle w:val="bpuNormText"/>
      </w:pPr>
      <w:r>
        <w:tab/>
        <w:t xml:space="preserve">Proposes constitutional amendment to increase additional taxes owed when farmland property is not used for agricultural or horticultural purposes. </w:t>
      </w:r>
    </w:p>
    <w:p w:rsidR="00842217" w:rsidRDefault="00842217" w:rsidP="00842217">
      <w:pPr>
        <w:pStyle w:val="bpuNormText"/>
      </w:pPr>
    </w:p>
    <w:p w:rsidR="00842217" w:rsidRDefault="00842217" w:rsidP="00842217">
      <w:pPr>
        <w:pStyle w:val="bpuSponsor"/>
      </w:pPr>
      <w:r>
        <w:t xml:space="preserve">CURRENT VERSION OF TEXT </w:t>
      </w:r>
    </w:p>
    <w:p w:rsidR="00842217" w:rsidRDefault="00842217" w:rsidP="00842217">
      <w:pPr>
        <w:pStyle w:val="bpuNormText"/>
      </w:pPr>
      <w:r>
        <w:tab/>
        <w:t>As introduced.</w:t>
      </w:r>
    </w:p>
    <w:p w:rsidR="00842217" w:rsidRDefault="00842217" w:rsidP="008422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2217" w:rsidRDefault="00842217" w:rsidP="008916EC">
      <w:pPr>
        <w:pStyle w:val="FronterPage"/>
        <w:tabs>
          <w:tab w:val="clear" w:pos="720"/>
          <w:tab w:val="clear" w:pos="1440"/>
          <w:tab w:val="clear" w:pos="2160"/>
          <w:tab w:val="clear" w:pos="2880"/>
          <w:tab w:val="clear" w:pos="3600"/>
          <w:tab w:val="clear" w:pos="4320"/>
          <w:tab w:val="clear" w:pos="5040"/>
        </w:tabs>
        <w:sectPr w:rsidR="00842217" w:rsidSect="00842217">
          <w:type w:val="continuous"/>
          <w:pgSz w:w="12240" w:h="20160" w:code="5"/>
          <w:pgMar w:top="1440" w:right="2275" w:bottom="1440" w:left="2275" w:header="72" w:footer="720" w:gutter="0"/>
          <w:pgNumType w:start="1"/>
          <w:cols w:space="720"/>
          <w:docGrid w:linePitch="360"/>
        </w:sectPr>
      </w:pPr>
    </w:p>
    <w:p w:rsidR="00686AEB" w:rsidRPr="00677316" w:rsidRDefault="00D41B8E"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03057A">
        <w:t>proposing to amend Article VIII, Section I, paragraph 1 of the New Jersey Constitution.</w:t>
      </w:r>
    </w:p>
    <w:p w:rsidR="000B1054" w:rsidRPr="00D71D68" w:rsidRDefault="000B1054" w:rsidP="000B1054"/>
    <w:p w:rsidR="00686AEB" w:rsidRPr="00AA7880" w:rsidRDefault="00686AEB" w:rsidP="00686AEB">
      <w:r>
        <w:tab/>
      </w:r>
      <w:r w:rsidR="00D41B8E">
        <w:rPr>
          <w:rStyle w:val="BillHeading2"/>
        </w:rPr>
        <w:t>Be It Resolved</w:t>
      </w:r>
      <w:r>
        <w:rPr>
          <w:rStyle w:val="BillHeading2"/>
        </w:rPr>
        <w:t xml:space="preserve"> </w:t>
      </w:r>
      <w:r w:rsidR="00D41B8E">
        <w:rPr>
          <w:rStyle w:val="BillLanguage"/>
        </w:rPr>
        <w:t>by the Senate of the State of New Jersey (the General Assembly concurring):</w:t>
      </w:r>
    </w:p>
    <w:p w:rsidR="0003057A" w:rsidRDefault="0003057A" w:rsidP="00686AEB"/>
    <w:p w:rsidR="0003057A" w:rsidRDefault="0003057A" w:rsidP="0003057A">
      <w:r>
        <w:tab/>
        <w:t>1.</w:t>
      </w:r>
      <w:r w:rsidR="005834A5">
        <w:tab/>
      </w:r>
      <w:r>
        <w:t>The following proposed amendment to the Constitution of the State of New Jersey is hereby agreed to:</w:t>
      </w:r>
    </w:p>
    <w:p w:rsidR="0003057A" w:rsidRDefault="0003057A" w:rsidP="0003057A"/>
    <w:p w:rsidR="0003057A" w:rsidRDefault="0003057A" w:rsidP="0003057A">
      <w:pPr>
        <w:jc w:val="center"/>
      </w:pPr>
      <w:r>
        <w:t>PROPOSED AMENDMENT</w:t>
      </w:r>
    </w:p>
    <w:p w:rsidR="0003057A" w:rsidRDefault="0003057A" w:rsidP="0003057A"/>
    <w:p w:rsidR="0003057A" w:rsidRDefault="0003057A" w:rsidP="0003057A">
      <w:r>
        <w:tab/>
        <w:t>Amend Article VIII, Section I, paragraph 1 to read as follows:</w:t>
      </w:r>
    </w:p>
    <w:p w:rsidR="0003057A" w:rsidRDefault="0003057A" w:rsidP="0003057A">
      <w:r>
        <w:tab/>
        <w:t>1.</w:t>
      </w:r>
      <w:r w:rsidR="005834A5">
        <w:tab/>
      </w:r>
      <w:r>
        <w:t>(a)  Property shall be assessed for taxation under general laws and by uniform rules. All real property assessed and taxed locally or by the State for allotment and payment to taxing districts shall be assessed according to the same standard of value, except as otherwise permitted herein, and such real property shall be taxed at the general tax rate of the taxing district in which the property is situated, for the use of such taxing district.</w:t>
      </w:r>
    </w:p>
    <w:p w:rsidR="0003057A" w:rsidRDefault="005834A5" w:rsidP="0003057A">
      <w:r>
        <w:tab/>
      </w:r>
      <w:r w:rsidR="0003057A">
        <w:t>(b)</w:t>
      </w:r>
      <w:r>
        <w:tab/>
      </w:r>
      <w:r w:rsidR="0003057A">
        <w:t>The Legislature shall enact laws to provide that the value of land, not less than 5 acres in area, which is determined by the assessing officer of the taxing jurisdiction to be actively devoted to agricultural or horticultural use and to have been so devoted for at least the 2 successive years immediately preceding the tax year in issue, shall, for local tax purposes, on application of the owner, be that value which such land has for agricultural or horticultural use.</w:t>
      </w:r>
    </w:p>
    <w:p w:rsidR="0003057A" w:rsidRDefault="005834A5" w:rsidP="0003057A">
      <w:r>
        <w:tab/>
      </w:r>
      <w:r w:rsidR="0003057A">
        <w:t xml:space="preserve">Any such laws shall provide that when land which has been valued in this manner for local tax purposes is applied to a use other than for agriculture or horticulture it shall be subject to additional taxes in an amount equal to the difference, if any, between the taxes paid or payable on the basis of the valuation and the assessment authorized hereunder and the taxes that would have been paid or payable had the land been valued and assessed as otherwise provided in this Constitution, in the current year and in such of the tax years immediately preceding, not in excess of </w:t>
      </w:r>
      <w:r w:rsidR="0003057A" w:rsidRPr="00F16CC5">
        <w:rPr>
          <w:rFonts w:ascii="Albertus Extra Bold" w:hAnsi="Albertus Extra Bold"/>
          <w:b/>
        </w:rPr>
        <w:t>[</w:t>
      </w:r>
      <w:r w:rsidR="0003057A">
        <w:t>2</w:t>
      </w:r>
      <w:r w:rsidR="0003057A" w:rsidRPr="00F16CC5">
        <w:rPr>
          <w:rFonts w:ascii="Albertus Extra Bold" w:hAnsi="Albertus Extra Bold"/>
          <w:b/>
        </w:rPr>
        <w:t>]</w:t>
      </w:r>
      <w:r w:rsidR="0003057A">
        <w:t xml:space="preserve"> </w:t>
      </w:r>
      <w:r w:rsidR="0003057A" w:rsidRPr="00F16CC5">
        <w:rPr>
          <w:u w:val="single"/>
        </w:rPr>
        <w:t>10</w:t>
      </w:r>
      <w:r w:rsidR="0003057A">
        <w:t xml:space="preserve"> such years in which the land was valued as herein authorized.</w:t>
      </w:r>
    </w:p>
    <w:p w:rsidR="0003057A" w:rsidRDefault="0003057A" w:rsidP="0003057A">
      <w:r>
        <w:tab/>
        <w:t xml:space="preserve"> Such laws shall also provide for the equalization of assessments of land valued in accordance with the provisions hereof and for the assessment and collection of any additional taxes levied thereupon and shall include such other provisions as shall be necessary to carry out the provisions of this amendment.</w:t>
      </w:r>
    </w:p>
    <w:p w:rsidR="0003057A" w:rsidRDefault="005834A5" w:rsidP="0003057A">
      <w:r>
        <w:t xml:space="preserve">(cf: </w:t>
      </w:r>
      <w:r w:rsidR="0003057A">
        <w:t>Art. VIII, Sec. I, par. 1 amended effective December 5, 1963)</w:t>
      </w:r>
    </w:p>
    <w:p w:rsidR="0003057A" w:rsidRDefault="0003057A" w:rsidP="00686AEB"/>
    <w:p w:rsidR="0003057A" w:rsidRDefault="00D41B8E" w:rsidP="00686AEB">
      <w:r>
        <w:tab/>
        <w:t>2.</w:t>
      </w:r>
      <w:r w:rsidR="005834A5">
        <w:tab/>
      </w:r>
      <w:r>
        <w:t xml:space="preserve">When this proposed amendment to the Constitution is finally agreed to pursuant to Article IX, paragraph 1 of the Constitution, it </w:t>
      </w:r>
      <w:r>
        <w:lastRenderedPageBreak/>
        <w:t>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r w:rsidR="0003057A">
        <w:t>.</w:t>
      </w:r>
    </w:p>
    <w:p w:rsidR="00686AEB" w:rsidRDefault="00686AEB" w:rsidP="00686AEB"/>
    <w:p w:rsidR="00D41B8E" w:rsidRDefault="00D41B8E" w:rsidP="00686AEB">
      <w:r>
        <w:tab/>
        <w:t>3.</w:t>
      </w:r>
      <w:r w:rsidR="005834A5">
        <w:tab/>
      </w:r>
      <w:r>
        <w:t>This proposed amendment to the Constitution shall be submitted to the people at that election in the following manner and form:</w:t>
      </w:r>
    </w:p>
    <w:p w:rsidR="00D41B8E" w:rsidRDefault="00D41B8E" w:rsidP="00686AEB">
      <w:r>
        <w:tab/>
        <w:t>There shall be printed on each official ballot to be used at the general election, the following:</w:t>
      </w:r>
    </w:p>
    <w:p w:rsidR="00D41B8E" w:rsidRDefault="00D41B8E" w:rsidP="00686AEB">
      <w:r>
        <w:tab/>
        <w:t>a.</w:t>
      </w:r>
      <w:r w:rsidR="005834A5">
        <w:tab/>
      </w:r>
      <w:r>
        <w:t>In every municipality in which voting machines are not used, a legend which shall immediately precede the question as follows:</w:t>
      </w:r>
    </w:p>
    <w:p w:rsidR="00D41B8E" w:rsidRDefault="00D41B8E" w:rsidP="00686AE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5834A5" w:rsidRDefault="00D41B8E" w:rsidP="005834A5">
      <w:pPr>
        <w:rPr>
          <w:rStyle w:val="11ptChar"/>
        </w:rPr>
      </w:pPr>
      <w:r>
        <w:rPr>
          <w:rStyle w:val="11ptChar"/>
        </w:rPr>
        <w:tab/>
        <w:t>b.</w:t>
      </w:r>
      <w:r w:rsidR="005834A5">
        <w:rPr>
          <w:rStyle w:val="11ptChar"/>
        </w:rPr>
        <w:tab/>
      </w:r>
      <w:r>
        <w:rPr>
          <w:rStyle w:val="11ptChar"/>
        </w:rPr>
        <w:t>In every municipality the following question:</w:t>
      </w:r>
      <w:r w:rsidR="005834A5">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D41B8E">
        <w:trPr>
          <w:cantSplit/>
          <w:trHeight w:val="576"/>
        </w:trPr>
        <w:tc>
          <w:tcPr>
            <w:tcW w:w="648" w:type="dxa"/>
            <w:tcBorders>
              <w:bottom w:val="nil"/>
            </w:tcBorders>
          </w:tcPr>
          <w:p w:rsidR="00D41B8E" w:rsidRDefault="00D41B8E"/>
        </w:tc>
        <w:tc>
          <w:tcPr>
            <w:tcW w:w="1080" w:type="dxa"/>
            <w:tcBorders>
              <w:bottom w:val="nil"/>
            </w:tcBorders>
          </w:tcPr>
          <w:p w:rsidR="00D41B8E" w:rsidRDefault="00D41B8E"/>
        </w:tc>
        <w:tc>
          <w:tcPr>
            <w:tcW w:w="4723" w:type="dxa"/>
            <w:tcBorders>
              <w:bottom w:val="nil"/>
            </w:tcBorders>
            <w:tcMar>
              <w:top w:w="58" w:type="dxa"/>
            </w:tcMar>
          </w:tcPr>
          <w:p w:rsidR="00D41B8E" w:rsidRPr="00C4258C" w:rsidRDefault="0003057A" w:rsidP="0003057A">
            <w:pPr>
              <w:jc w:val="center"/>
            </w:pPr>
            <w:r>
              <w:t>CONSTITUTIONAL AMENDMENT INCREASING AMOUNT OF ADDITIONAL PROPERTY TAXES OWED ON FARMLAND THAT IS NO LONGER FARMED</w:t>
            </w:r>
          </w:p>
        </w:tc>
      </w:tr>
      <w:tr w:rsidR="00D41B8E">
        <w:trPr>
          <w:trHeight w:val="461"/>
        </w:trPr>
        <w:tc>
          <w:tcPr>
            <w:tcW w:w="648" w:type="dxa"/>
            <w:tcBorders>
              <w:top w:val="nil"/>
            </w:tcBorders>
          </w:tcPr>
          <w:p w:rsidR="00D41B8E" w:rsidRDefault="00D41B8E"/>
        </w:tc>
        <w:tc>
          <w:tcPr>
            <w:tcW w:w="1080" w:type="dxa"/>
            <w:tcBorders>
              <w:top w:val="nil"/>
            </w:tcBorders>
            <w:vAlign w:val="center"/>
          </w:tcPr>
          <w:p w:rsidR="00D41B8E" w:rsidRDefault="00D41B8E">
            <w:pPr>
              <w:jc w:val="center"/>
              <w:rPr>
                <w:sz w:val="22"/>
                <w:szCs w:val="22"/>
              </w:rPr>
            </w:pPr>
            <w:r w:rsidRPr="00C4258C">
              <w:rPr>
                <w:sz w:val="22"/>
                <w:szCs w:val="22"/>
              </w:rPr>
              <w:t>YES</w:t>
            </w:r>
          </w:p>
          <w:p w:rsidR="00C777F7" w:rsidRDefault="00C777F7">
            <w:pPr>
              <w:jc w:val="center"/>
              <w:rPr>
                <w:sz w:val="22"/>
                <w:szCs w:val="22"/>
              </w:rPr>
            </w:pPr>
          </w:p>
          <w:p w:rsidR="00C777F7" w:rsidRDefault="00C777F7">
            <w:pPr>
              <w:jc w:val="center"/>
              <w:rPr>
                <w:sz w:val="22"/>
                <w:szCs w:val="22"/>
              </w:rPr>
            </w:pPr>
          </w:p>
          <w:p w:rsidR="00C777F7" w:rsidRDefault="00C777F7">
            <w:pPr>
              <w:jc w:val="center"/>
              <w:rPr>
                <w:sz w:val="22"/>
                <w:szCs w:val="22"/>
              </w:rPr>
            </w:pPr>
          </w:p>
          <w:p w:rsidR="00C777F7" w:rsidRDefault="00C777F7">
            <w:pPr>
              <w:jc w:val="center"/>
              <w:rPr>
                <w:sz w:val="22"/>
                <w:szCs w:val="22"/>
              </w:rPr>
            </w:pPr>
          </w:p>
          <w:p w:rsidR="00C777F7" w:rsidRPr="00C4258C" w:rsidRDefault="00C777F7">
            <w:pPr>
              <w:jc w:val="center"/>
              <w:rPr>
                <w:sz w:val="22"/>
                <w:szCs w:val="22"/>
              </w:rPr>
            </w:pPr>
          </w:p>
        </w:tc>
        <w:tc>
          <w:tcPr>
            <w:tcW w:w="4723" w:type="dxa"/>
            <w:tcBorders>
              <w:top w:val="nil"/>
            </w:tcBorders>
          </w:tcPr>
          <w:p w:rsidR="00D41B8E" w:rsidRDefault="0003057A">
            <w:r>
              <w:t xml:space="preserve">     Do you approve amending the Constitution to increase the amount of retroactive property taxes to be paid on farmland, if it is no longer farmed?  This amendment would increase the number of years that retroactive property taxes would be owed from two years to 10 years.</w:t>
            </w:r>
          </w:p>
        </w:tc>
      </w:tr>
      <w:tr w:rsidR="00D41B8E">
        <w:trPr>
          <w:trHeight w:val="461"/>
        </w:trPr>
        <w:tc>
          <w:tcPr>
            <w:tcW w:w="648" w:type="dxa"/>
            <w:tcBorders>
              <w:bottom w:val="nil"/>
            </w:tcBorders>
          </w:tcPr>
          <w:p w:rsidR="00D41B8E" w:rsidRDefault="00D41B8E"/>
        </w:tc>
        <w:tc>
          <w:tcPr>
            <w:tcW w:w="1080" w:type="dxa"/>
            <w:tcBorders>
              <w:bottom w:val="nil"/>
            </w:tcBorders>
          </w:tcPr>
          <w:p w:rsidR="00D41B8E" w:rsidRDefault="00D41B8E"/>
        </w:tc>
        <w:tc>
          <w:tcPr>
            <w:tcW w:w="4723" w:type="dxa"/>
            <w:tcBorders>
              <w:bottom w:val="nil"/>
            </w:tcBorders>
            <w:vAlign w:val="center"/>
          </w:tcPr>
          <w:p w:rsidR="00D41B8E" w:rsidRPr="00C4258C" w:rsidRDefault="00D41B8E">
            <w:pPr>
              <w:jc w:val="center"/>
            </w:pPr>
            <w:r>
              <w:t>INTERPRETIVE STATEMENT</w:t>
            </w:r>
          </w:p>
        </w:tc>
      </w:tr>
      <w:tr w:rsidR="0003057A">
        <w:trPr>
          <w:trHeight w:val="461"/>
        </w:trPr>
        <w:tc>
          <w:tcPr>
            <w:tcW w:w="648" w:type="dxa"/>
            <w:tcBorders>
              <w:top w:val="nil"/>
            </w:tcBorders>
          </w:tcPr>
          <w:p w:rsidR="0003057A" w:rsidRDefault="0003057A" w:rsidP="0003057A"/>
        </w:tc>
        <w:tc>
          <w:tcPr>
            <w:tcW w:w="1080" w:type="dxa"/>
            <w:tcBorders>
              <w:top w:val="nil"/>
            </w:tcBorders>
            <w:vAlign w:val="bottom"/>
          </w:tcPr>
          <w:p w:rsidR="0003057A" w:rsidRDefault="0003057A" w:rsidP="0003057A">
            <w:pPr>
              <w:jc w:val="center"/>
              <w:rPr>
                <w:sz w:val="22"/>
                <w:szCs w:val="22"/>
              </w:rPr>
            </w:pPr>
            <w:r>
              <w:rPr>
                <w:sz w:val="22"/>
                <w:szCs w:val="22"/>
              </w:rPr>
              <w:t>NO</w:t>
            </w:r>
          </w:p>
          <w:p w:rsidR="005834A5" w:rsidRDefault="005834A5" w:rsidP="0003057A">
            <w:pPr>
              <w:jc w:val="center"/>
              <w:rPr>
                <w:sz w:val="22"/>
                <w:szCs w:val="22"/>
              </w:rPr>
            </w:pPr>
          </w:p>
          <w:p w:rsidR="005834A5" w:rsidRDefault="005834A5" w:rsidP="0003057A">
            <w:pPr>
              <w:jc w:val="center"/>
              <w:rPr>
                <w:sz w:val="22"/>
                <w:szCs w:val="22"/>
              </w:rPr>
            </w:pPr>
          </w:p>
          <w:p w:rsidR="00C777F7" w:rsidRDefault="00C777F7" w:rsidP="0003057A">
            <w:pPr>
              <w:jc w:val="center"/>
              <w:rPr>
                <w:sz w:val="22"/>
                <w:szCs w:val="22"/>
              </w:rPr>
            </w:pPr>
          </w:p>
          <w:p w:rsidR="005834A5" w:rsidRDefault="005834A5" w:rsidP="0003057A">
            <w:pPr>
              <w:jc w:val="center"/>
              <w:rPr>
                <w:sz w:val="22"/>
                <w:szCs w:val="22"/>
              </w:rPr>
            </w:pPr>
          </w:p>
          <w:p w:rsidR="005834A5" w:rsidRDefault="005834A5" w:rsidP="0003057A">
            <w:pPr>
              <w:jc w:val="center"/>
              <w:rPr>
                <w:sz w:val="22"/>
                <w:szCs w:val="22"/>
              </w:rPr>
            </w:pPr>
          </w:p>
          <w:p w:rsidR="005834A5" w:rsidRDefault="005834A5" w:rsidP="0003057A">
            <w:pPr>
              <w:jc w:val="center"/>
              <w:rPr>
                <w:sz w:val="22"/>
                <w:szCs w:val="22"/>
              </w:rPr>
            </w:pPr>
          </w:p>
          <w:p w:rsidR="005834A5" w:rsidRDefault="005834A5" w:rsidP="0003057A">
            <w:pPr>
              <w:jc w:val="center"/>
              <w:rPr>
                <w:sz w:val="22"/>
                <w:szCs w:val="22"/>
              </w:rPr>
            </w:pPr>
          </w:p>
          <w:p w:rsidR="005834A5" w:rsidRDefault="005834A5" w:rsidP="0003057A">
            <w:pPr>
              <w:jc w:val="center"/>
              <w:rPr>
                <w:sz w:val="22"/>
                <w:szCs w:val="22"/>
              </w:rPr>
            </w:pPr>
          </w:p>
          <w:p w:rsidR="005834A5" w:rsidRDefault="005834A5" w:rsidP="0003057A">
            <w:pPr>
              <w:jc w:val="center"/>
              <w:rPr>
                <w:sz w:val="22"/>
                <w:szCs w:val="22"/>
              </w:rPr>
            </w:pPr>
          </w:p>
          <w:p w:rsidR="005834A5" w:rsidRDefault="005834A5" w:rsidP="0003057A">
            <w:pPr>
              <w:jc w:val="center"/>
              <w:rPr>
                <w:sz w:val="22"/>
                <w:szCs w:val="22"/>
              </w:rPr>
            </w:pPr>
          </w:p>
          <w:p w:rsidR="005834A5" w:rsidRDefault="005834A5" w:rsidP="0003057A">
            <w:pPr>
              <w:jc w:val="center"/>
              <w:rPr>
                <w:sz w:val="22"/>
                <w:szCs w:val="22"/>
              </w:rPr>
            </w:pPr>
          </w:p>
          <w:p w:rsidR="005834A5" w:rsidRDefault="005834A5" w:rsidP="0003057A">
            <w:pPr>
              <w:jc w:val="center"/>
              <w:rPr>
                <w:sz w:val="22"/>
                <w:szCs w:val="22"/>
              </w:rPr>
            </w:pPr>
          </w:p>
          <w:p w:rsidR="005834A5" w:rsidRPr="00C4258C" w:rsidRDefault="005834A5" w:rsidP="0003057A">
            <w:pPr>
              <w:jc w:val="center"/>
              <w:rPr>
                <w:sz w:val="22"/>
                <w:szCs w:val="22"/>
              </w:rPr>
            </w:pPr>
          </w:p>
        </w:tc>
        <w:tc>
          <w:tcPr>
            <w:tcW w:w="4723" w:type="dxa"/>
            <w:tcBorders>
              <w:top w:val="nil"/>
            </w:tcBorders>
          </w:tcPr>
          <w:p w:rsidR="0003057A" w:rsidRDefault="0003057A" w:rsidP="0003057A">
            <w:r>
              <w:t xml:space="preserve">     This proposed amendment would increase the amount of retroactive taxes owed on farmland property if it is no longer farmed.</w:t>
            </w:r>
          </w:p>
          <w:p w:rsidR="0003057A" w:rsidRDefault="0003057A" w:rsidP="0003057A">
            <w:r>
              <w:t xml:space="preserve">     The Constitution permits a property tax reduction for active farmland that is over five acres in size.  If the farmland is not farmed then it does not receive reduced property taxes.</w:t>
            </w:r>
          </w:p>
          <w:p w:rsidR="0003057A" w:rsidRDefault="0003057A" w:rsidP="0003057A">
            <w:r>
              <w:t xml:space="preserve">     The owner of the farmland now pays additional, retroactive property taxes for the first year in which active farming ends, and for the prior two years.  The amount of the additional taxes is the difference between the taxes owed if the property was taxed like all other non-farm property and the taxes owed on it as active farmland.</w:t>
            </w:r>
          </w:p>
          <w:p w:rsidR="0003057A" w:rsidRDefault="0003057A" w:rsidP="0003057A">
            <w:r>
              <w:t xml:space="preserve">     The proposed amendment increases the number of years that the additional taxes would be owed.  The additional taxes would apply to the first year in which the farmland is not farmed and for the prior 10 years.</w:t>
            </w:r>
          </w:p>
        </w:tc>
      </w:tr>
    </w:tbl>
    <w:p w:rsidR="00D41B8E" w:rsidRDefault="00D41B8E" w:rsidP="00686AEB">
      <w:pPr>
        <w:rPr>
          <w:rStyle w:val="11ptChar"/>
        </w:rPr>
      </w:pP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03057A" w:rsidRDefault="0003057A" w:rsidP="0003057A">
      <w:r>
        <w:tab/>
        <w:t>If approved by the voters of the State, this proposed constitutional amendment would increase the amount of additional taxes owed by the owner of farmland that is no longer used for agricultural or horticultural purposes.</w:t>
      </w:r>
    </w:p>
    <w:p w:rsidR="0003057A" w:rsidRDefault="0003057A" w:rsidP="0003057A">
      <w:r>
        <w:tab/>
        <w:t xml:space="preserve">At this time, the Constitution requires that in any tax year, when land assessed as farmland for property tax purposes is used for a purpose other than agriculture or horticulture, it is subject to additional taxes for that tax year and the prior two tax years in an </w:t>
      </w:r>
      <w:r>
        <w:lastRenderedPageBreak/>
        <w:t>amount equal to the difference between the taxes due and payable on the basis of the assessment as farmland and the taxes that would have been paid or payable had the land been valued and assessed as otherwise provided in the Constitution.</w:t>
      </w:r>
    </w:p>
    <w:p w:rsidR="0003057A" w:rsidRDefault="0003057A" w:rsidP="0003057A">
      <w:r>
        <w:tab/>
        <w:t>This proposed constitutional amendment would apply the additional taxes to the ten immediately preceding tax years.</w:t>
      </w:r>
    </w:p>
    <w:sectPr w:rsidR="0003057A" w:rsidSect="005834A5">
      <w:headerReference w:type="default" r:id="rId12"/>
      <w:footerReference w:type="default" r:id="rId13"/>
      <w:headerReference w:type="first" r:id="rId14"/>
      <w:footerReference w:type="first" r:id="rId15"/>
      <w:pgSz w:w="12240" w:h="20160" w:code="5"/>
      <w:pgMar w:top="1440" w:right="2520" w:bottom="1872" w:left="2880" w:header="1181" w:footer="15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B4C" w:rsidRDefault="00AA3B4C">
      <w:r>
        <w:separator/>
      </w:r>
    </w:p>
  </w:endnote>
  <w:endnote w:type="continuationSeparator" w:id="0">
    <w:p w:rsidR="00AA3B4C" w:rsidRDefault="00AA3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4A5" w:rsidRDefault="005834A5">
    <w:pPr>
      <w:pStyle w:val="Footer"/>
      <w:rPr>
        <w:szCs w:val="18"/>
      </w:rPr>
    </w:pPr>
  </w:p>
  <w:p w:rsidR="00D41B8E" w:rsidRPr="00921C91" w:rsidRDefault="00D41B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41B8E" w:rsidRPr="00921C91" w:rsidRDefault="00D41B8E">
    <w:pPr>
      <w:pStyle w:val="Footer"/>
      <w:rPr>
        <w:szCs w:val="18"/>
      </w:rPr>
    </w:pPr>
  </w:p>
  <w:p w:rsidR="00D41B8E" w:rsidRPr="00921C91" w:rsidRDefault="00D41B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B4C" w:rsidRDefault="00AA3B4C">
      <w:r>
        <w:separator/>
      </w:r>
    </w:p>
  </w:footnote>
  <w:footnote w:type="continuationSeparator" w:id="0">
    <w:p w:rsidR="00AA3B4C" w:rsidRDefault="00AA3B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17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2217" w:rsidRDefault="00842217" w:rsidP="00842217">
    <w:pPr>
      <w:pStyle w:val="bpuHeadSpon"/>
    </w:pPr>
    <w:r w:rsidRPr="00842217">
      <w:rPr>
        <w:rStyle w:val="bpuHeadSponChar"/>
      </w:rPr>
      <w:t>SCR82</w:t>
    </w:r>
    <w:r>
      <w:t xml:space="preserve"> PENNACCHIO</w:t>
    </w:r>
  </w:p>
  <w:p w:rsidR="00842217" w:rsidRDefault="00842217" w:rsidP="00842217">
    <w:pPr>
      <w:pStyle w:val="bpuHeadSpon"/>
    </w:pPr>
    <w:r>
      <w:fldChar w:fldCharType="begin"/>
    </w:r>
    <w:r>
      <w:instrText xml:space="preserve"> PAGE  \* MERGEFORMAT </w:instrText>
    </w:r>
    <w:r>
      <w:fldChar w:fldCharType="separate"/>
    </w:r>
    <w:r w:rsidR="00D717BF">
      <w:rPr>
        <w:noProof/>
      </w:rPr>
      <w:t>5</w:t>
    </w:r>
    <w:r>
      <w:fldChar w:fldCharType="end"/>
    </w:r>
  </w:p>
  <w:p w:rsidR="00842217" w:rsidRDefault="00842217" w:rsidP="008422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2217" w:rsidRDefault="00842217" w:rsidP="00842217">
    <w:pPr>
      <w:pStyle w:val="bpuHeadSpon"/>
    </w:pPr>
    <w:r w:rsidRPr="00842217">
      <w:rPr>
        <w:rStyle w:val="bpuHeadSponChar"/>
      </w:rPr>
      <w:t>SCR82</w:t>
    </w:r>
    <w:r>
      <w:t xml:space="preserve"> PENNACCHIO</w:t>
    </w:r>
  </w:p>
  <w:p w:rsidR="00842217" w:rsidRDefault="00842217" w:rsidP="00842217">
    <w:pPr>
      <w:pStyle w:val="bpuHeadSpon"/>
    </w:pPr>
    <w:r>
      <w:fldChar w:fldCharType="begin"/>
    </w:r>
    <w:r>
      <w:instrText xml:space="preserve"> PAGE  \* MERGEFORMAT </w:instrText>
    </w:r>
    <w:r>
      <w:fldChar w:fldCharType="separate"/>
    </w:r>
    <w:r w:rsidR="00D717BF">
      <w:rPr>
        <w:noProof/>
      </w:rPr>
      <w:t>2</w:t>
    </w:r>
    <w:r>
      <w:fldChar w:fldCharType="end"/>
    </w:r>
  </w:p>
  <w:p w:rsidR="00842217" w:rsidRDefault="00842217" w:rsidP="008422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B4C"/>
    <w:rsid w:val="000051BD"/>
    <w:rsid w:val="000160A5"/>
    <w:rsid w:val="0002335B"/>
    <w:rsid w:val="0003057A"/>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34A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70F"/>
    <w:rsid w:val="007256D1"/>
    <w:rsid w:val="007279FD"/>
    <w:rsid w:val="007502CB"/>
    <w:rsid w:val="00752D79"/>
    <w:rsid w:val="00752E20"/>
    <w:rsid w:val="00755E0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217"/>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69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B4C"/>
    <w:rsid w:val="00AA6197"/>
    <w:rsid w:val="00AA6C70"/>
    <w:rsid w:val="00AB16FD"/>
    <w:rsid w:val="00AB4813"/>
    <w:rsid w:val="00AC6466"/>
    <w:rsid w:val="00AC7639"/>
    <w:rsid w:val="00AD08BB"/>
    <w:rsid w:val="00AD0EC0"/>
    <w:rsid w:val="00AD31DD"/>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BBF"/>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7F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B8E"/>
    <w:rsid w:val="00D500E9"/>
    <w:rsid w:val="00D507BC"/>
    <w:rsid w:val="00D6090A"/>
    <w:rsid w:val="00D62FA3"/>
    <w:rsid w:val="00D63B6F"/>
    <w:rsid w:val="00D64A90"/>
    <w:rsid w:val="00D717B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D0EA2E4-918A-49D8-A62C-C429E5F76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42217"/>
  </w:style>
  <w:style w:type="paragraph" w:styleId="BalloonText">
    <w:name w:val="Balloon Text"/>
    <w:basedOn w:val="Normal"/>
    <w:link w:val="BalloonTextChar"/>
    <w:semiHidden/>
    <w:unhideWhenUsed/>
    <w:rsid w:val="00C777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77F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1002</Words>
  <Characters>4962</Characters>
  <Application>Microsoft Office Word</Application>
  <DocSecurity>0</DocSecurity>
  <Lines>168</Lines>
  <Paragraphs>40</Paragraphs>
  <ScaleCrop>false</ScaleCrop>
  <HeadingPairs>
    <vt:vector size="2" baseType="variant">
      <vt:variant>
        <vt:lpstr>Title</vt:lpstr>
      </vt:variant>
      <vt:variant>
        <vt:i4>1</vt:i4>
      </vt:variant>
    </vt:vector>
  </HeadingPairs>
  <TitlesOfParts>
    <vt:vector size="1" baseType="lpstr">
      <vt:lpstr>SCR82</vt:lpstr>
    </vt:vector>
  </TitlesOfParts>
  <Manager>R224</Manager>
  <Company>NJ Office of Legislative Services</Company>
  <LinksUpToDate>false</LinksUpToDate>
  <CharactersWithSpaces>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SCR82</dc:title>
  <dc:subject/>
  <dc:creator>Senator  PENNACCHIO</dc:creator>
  <cp:keywords>SCR82|5|LG |115|294|252|F|30|</cp:keywords>
  <dc:description>INTRODUCED FEBRUARY 13, 2020</dc:description>
  <cp:lastModifiedBy>Franks, Denise</cp:lastModifiedBy>
  <cp:revision>2</cp:revision>
  <cp:lastPrinted>2020-02-12T18:19:00Z</cp:lastPrinted>
  <dcterms:created xsi:type="dcterms:W3CDTF">2020-02-14T15:00:00Z</dcterms:created>
  <dcterms:modified xsi:type="dcterms:W3CDTF">2020-02-14T15:00:00Z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