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819" w:rsidRDefault="00A13819" w:rsidP="00A13819">
      <w:pPr>
        <w:pStyle w:val="bpuBill"/>
      </w:pPr>
      <w:bookmarkStart w:id="0" w:name="bpuFrontPg"/>
      <w:bookmarkStart w:id="1" w:name="_GoBack"/>
      <w:bookmarkEnd w:id="0"/>
      <w:bookmarkEnd w:id="1"/>
      <w:r>
        <w:t xml:space="preserve">SENATE CONCURRENT RESOLUTION No. 88 </w:t>
      </w:r>
    </w:p>
    <w:p w:rsidR="00A13819" w:rsidRPr="009D38FF" w:rsidRDefault="00A13819" w:rsidP="00A1381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7800" r:id="rId7"/>
        </w:object>
      </w:r>
    </w:p>
    <w:p w:rsidR="00A13819" w:rsidRDefault="00A13819" w:rsidP="00A13819">
      <w:pPr>
        <w:pStyle w:val="bpuState"/>
      </w:pPr>
      <w:r>
        <w:t>STATE OF NEW JERSEY</w:t>
      </w:r>
    </w:p>
    <w:p w:rsidR="00A13819" w:rsidRDefault="00A13819" w:rsidP="00A13819">
      <w:pPr>
        <w:pStyle w:val="bpuLegislature"/>
      </w:pPr>
      <w:r>
        <w:t>219th LEGISLATURE</w:t>
      </w:r>
    </w:p>
    <w:p w:rsidR="00A13819" w:rsidRDefault="00A13819" w:rsidP="00A13819">
      <w:pPr>
        <w:pStyle w:val="bpuWpGraphic"/>
      </w:pPr>
      <w:r>
        <w:object w:dxaOrig="8985" w:dyaOrig="255">
          <v:shape id="_x0000_i1026" type="#_x0000_t75" style="width:6in;height:12pt" o:ole="">
            <v:imagedata r:id="rId6" o:title=""/>
          </v:shape>
          <o:OLEObject Type="Embed" ProgID="WPWin6.1" ShapeID="_x0000_i1026" DrawAspect="Content" ObjectID="_1644127801" r:id="rId8"/>
        </w:object>
      </w:r>
      <w:r>
        <w:t xml:space="preserve">  </w:t>
      </w:r>
    </w:p>
    <w:p w:rsidR="00A13819" w:rsidRDefault="00A13819" w:rsidP="00A13819">
      <w:pPr>
        <w:pStyle w:val="bpuIntro"/>
      </w:pPr>
      <w:r>
        <w:t>INTRODUCED FEBRUARY 24, 2020</w:t>
      </w:r>
    </w:p>
    <w:p w:rsidR="00A13819" w:rsidRDefault="00A13819" w:rsidP="00A13819">
      <w:pPr>
        <w:pStyle w:val="bpuIntro"/>
      </w:pPr>
    </w:p>
    <w:p w:rsidR="00A13819" w:rsidRDefault="00A13819" w:rsidP="00A13819">
      <w:pPr>
        <w:pStyle w:val="bpuIntro"/>
        <w:sectPr w:rsidR="00A13819" w:rsidSect="00A13819">
          <w:headerReference w:type="even" r:id="rId9"/>
          <w:headerReference w:type="default" r:id="rId10"/>
          <w:pgSz w:w="12240" w:h="20160" w:code="5"/>
          <w:pgMar w:top="2160" w:right="1440" w:bottom="1440" w:left="1440" w:header="72" w:footer="720" w:gutter="0"/>
          <w:pgNumType w:start="1"/>
          <w:cols w:space="720"/>
          <w:docGrid w:linePitch="360"/>
        </w:sectPr>
      </w:pPr>
    </w:p>
    <w:p w:rsidR="00A13819" w:rsidRDefault="00A13819" w:rsidP="00A13819">
      <w:pPr>
        <w:pStyle w:val="bpuIntro"/>
      </w:pPr>
    </w:p>
    <w:p w:rsidR="00A13819" w:rsidRDefault="00A13819" w:rsidP="00A13819">
      <w:pPr>
        <w:pStyle w:val="bpuSponsor"/>
      </w:pPr>
      <w:r>
        <w:t>Sponsored by:</w:t>
      </w:r>
    </w:p>
    <w:p w:rsidR="00A13819" w:rsidRDefault="00A13819" w:rsidP="00A13819">
      <w:pPr>
        <w:pStyle w:val="bpuSponsor"/>
      </w:pPr>
      <w:r>
        <w:t>Senator  SHIRLEY K. TURNER</w:t>
      </w:r>
    </w:p>
    <w:p w:rsidR="00A13819" w:rsidRDefault="00A13819" w:rsidP="00A13819">
      <w:pPr>
        <w:pStyle w:val="bpuSponsor"/>
      </w:pPr>
      <w:r>
        <w:t>District 15 (Hunterdon and Mercer)</w:t>
      </w:r>
    </w:p>
    <w:p w:rsidR="00A13819" w:rsidRDefault="00A13819" w:rsidP="00A13819">
      <w:pPr>
        <w:pStyle w:val="bpuSponsor"/>
      </w:pPr>
    </w:p>
    <w:p w:rsidR="00A13819" w:rsidRDefault="00A13819" w:rsidP="00A13819">
      <w:pPr>
        <w:pStyle w:val="bpuSponsor"/>
      </w:pPr>
    </w:p>
    <w:p w:rsidR="00A13819" w:rsidRDefault="00A13819" w:rsidP="00A13819">
      <w:pPr>
        <w:pStyle w:val="bpuSponsor"/>
      </w:pPr>
    </w:p>
    <w:p w:rsidR="00A13819" w:rsidRDefault="00A13819" w:rsidP="00A13819">
      <w:pPr>
        <w:pStyle w:val="bpuSponsor"/>
      </w:pPr>
    </w:p>
    <w:p w:rsidR="00A13819" w:rsidRDefault="00A13819" w:rsidP="00A13819">
      <w:pPr>
        <w:pStyle w:val="bpuSponsor"/>
      </w:pPr>
      <w:r>
        <w:t>SYNOPSIS</w:t>
      </w:r>
    </w:p>
    <w:p w:rsidR="00A13819" w:rsidRDefault="00A13819" w:rsidP="00A13819">
      <w:pPr>
        <w:pStyle w:val="bpuNormText"/>
      </w:pPr>
      <w:r>
        <w:tab/>
        <w:t xml:space="preserve">Proposes constitutional amendment to require payments by State to State-administered retirement systems and establish in Constitution right of public employees to pension benefit; provides for enforcement of funding obligations and benefit rights. </w:t>
      </w:r>
    </w:p>
    <w:p w:rsidR="00A13819" w:rsidRDefault="00A13819" w:rsidP="00A13819">
      <w:pPr>
        <w:pStyle w:val="bpuNormText"/>
      </w:pPr>
    </w:p>
    <w:p w:rsidR="00A13819" w:rsidRDefault="00A13819" w:rsidP="00A13819">
      <w:pPr>
        <w:pStyle w:val="bpuSponsor"/>
      </w:pPr>
      <w:r>
        <w:t xml:space="preserve">CURRENT VERSION OF TEXT </w:t>
      </w:r>
    </w:p>
    <w:p w:rsidR="00A13819" w:rsidRDefault="00A13819" w:rsidP="00A13819">
      <w:pPr>
        <w:pStyle w:val="bpuNormText"/>
      </w:pPr>
      <w:r>
        <w:tab/>
        <w:t>As introduced.</w:t>
      </w:r>
    </w:p>
    <w:p w:rsidR="00A13819" w:rsidRDefault="00A13819" w:rsidP="00A1381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13819" w:rsidRDefault="00A13819" w:rsidP="008916EC">
      <w:pPr>
        <w:pStyle w:val="FronterPage"/>
        <w:tabs>
          <w:tab w:val="clear" w:pos="720"/>
          <w:tab w:val="clear" w:pos="1440"/>
          <w:tab w:val="clear" w:pos="2160"/>
          <w:tab w:val="clear" w:pos="2880"/>
          <w:tab w:val="clear" w:pos="3600"/>
          <w:tab w:val="clear" w:pos="4320"/>
          <w:tab w:val="clear" w:pos="5040"/>
        </w:tabs>
        <w:sectPr w:rsidR="00A13819" w:rsidSect="00A13819">
          <w:type w:val="continuous"/>
          <w:pgSz w:w="12240" w:h="20160" w:code="5"/>
          <w:pgMar w:top="1440" w:right="2275" w:bottom="1440" w:left="2275" w:header="72" w:footer="720" w:gutter="0"/>
          <w:pgNumType w:start="1"/>
          <w:cols w:space="720"/>
          <w:docGrid w:linePitch="360"/>
        </w:sectPr>
      </w:pPr>
    </w:p>
    <w:p w:rsidR="00084873" w:rsidRPr="00677316" w:rsidRDefault="00084873" w:rsidP="00084873">
      <w:pPr>
        <w:pStyle w:val="HangingAnAct"/>
        <w:rPr>
          <w:rStyle w:val="HangingAnActChar"/>
        </w:rPr>
      </w:pPr>
      <w:r w:rsidRPr="00084873">
        <w:rPr>
          <w:rStyle w:val="BillHead"/>
        </w:rPr>
        <w:lastRenderedPageBreak/>
        <w:t>A Concurrent Resolution</w:t>
      </w:r>
      <w:r w:rsidRPr="006B7FA7">
        <w:rPr>
          <w:rStyle w:val="HangingAnActChar"/>
        </w:rPr>
        <w:t xml:space="preserve"> </w:t>
      </w:r>
      <w:r w:rsidRPr="00B130E5">
        <w:rPr>
          <w:rStyle w:val="HangingAnActChar"/>
        </w:rPr>
        <w:t>proposing to amend Article VII of the New Jersey Constitution by adding a new Section IV and to amend Article VIII, Section II, paragraphs 2 and 3.</w:t>
      </w:r>
    </w:p>
    <w:p w:rsidR="00084873" w:rsidRDefault="00084873" w:rsidP="00084873"/>
    <w:p w:rsidR="00084873" w:rsidRPr="00AA7880" w:rsidRDefault="00084873" w:rsidP="00084873">
      <w:r>
        <w:tab/>
      </w:r>
      <w:r>
        <w:rPr>
          <w:rStyle w:val="BillHeading2"/>
        </w:rPr>
        <w:t xml:space="preserve">Be It Resolved </w:t>
      </w:r>
      <w:r>
        <w:rPr>
          <w:rStyle w:val="BillLanguage"/>
        </w:rPr>
        <w:t>by the Senate of the State of New Jersey (the General Assembly concurring):</w:t>
      </w:r>
    </w:p>
    <w:p w:rsidR="00084873" w:rsidRDefault="00084873" w:rsidP="00084873"/>
    <w:p w:rsidR="00084873" w:rsidRDefault="00084873" w:rsidP="00084873">
      <w:r>
        <w:tab/>
        <w:t>1.</w:t>
      </w:r>
      <w:r>
        <w:tab/>
        <w:t>The following proposed amendment to the Constitution of the State of New Jersey is agreed to:</w:t>
      </w:r>
    </w:p>
    <w:p w:rsidR="00084873" w:rsidRDefault="00084873" w:rsidP="00084873"/>
    <w:p w:rsidR="00084873" w:rsidRDefault="00084873" w:rsidP="00084873">
      <w:pPr>
        <w:jc w:val="center"/>
      </w:pPr>
      <w:r>
        <w:t>PROPOSED AMENDMENT</w:t>
      </w:r>
    </w:p>
    <w:p w:rsidR="00084873" w:rsidRDefault="00084873" w:rsidP="00084873"/>
    <w:p w:rsidR="00084873" w:rsidRDefault="00084873" w:rsidP="00084873">
      <w:r>
        <w:tab/>
        <w:t>a.</w:t>
      </w:r>
      <w:r>
        <w:tab/>
        <w:t>Amend Article VII by adding a new Section IV to read as follows:</w:t>
      </w:r>
    </w:p>
    <w:p w:rsidR="00084873" w:rsidRDefault="00084873" w:rsidP="00084873">
      <w:r>
        <w:tab/>
        <w:t>1.</w:t>
      </w:r>
      <w:r>
        <w:tab/>
        <w:t xml:space="preserve">a.  The State shall make its annual required contribution to each retirement system and pension fund for public employees administered by the State as that contribution is determined by the board of trustees of each system or fund in consultation with the actuary for that system or fund.   The annual normal contribution plus the annual unfunded accrued liability contribution together shall be the annual required contribution.  The actuary for each system or fund shall compute the annual required contribution based on an annual valuation of the assets and liabilities of the system or fund pursuant to consistent and generally accepted actuarial standards.  </w:t>
      </w:r>
    </w:p>
    <w:p w:rsidR="00084873" w:rsidRDefault="00084873" w:rsidP="00084873">
      <w:r>
        <w:tab/>
        <w:t xml:space="preserve">The State shall commence making its annual required contribution in full to each retirement system and pension fund for public employees administered by the State in the State fiscal </w:t>
      </w:r>
      <w:r w:rsidR="005D4CBE">
        <w:t>year that commences July 1, 2023</w:t>
      </w:r>
      <w:r>
        <w:t xml:space="preserve"> and shall make the required contribution in full in each fiscal year ther</w:t>
      </w:r>
      <w:r w:rsidR="005D4CBE">
        <w:t>eafter.  Commencing July 1, 2022</w:t>
      </w:r>
      <w:r>
        <w:t xml:space="preserve">, the State shall make a payment to each retirement system </w:t>
      </w:r>
      <w:r w:rsidR="005D4CBE">
        <w:t>and pension fund of at least 9/10</w:t>
      </w:r>
      <w:r>
        <w:t xml:space="preserve">ths of the full annual required contribution for each system and fund for that State fiscal year.  The required contribution to be made by the State shall be paid in each State fiscal year to each system and fund on the following schedule: at least 25 percent by August 1; at least 50 percent by November 1; at least 75 percent by February 1; and at least 100 percent by May 1.  </w:t>
      </w:r>
    </w:p>
    <w:p w:rsidR="00084873" w:rsidRDefault="00084873" w:rsidP="00084873">
      <w:r>
        <w:tab/>
        <w:t>The amount of the contribution to be made to each retirement system and pension fund by the State shall be included in the general appropriation law for each State fiscal year.  The payment of the required contributions to be made by the State pursuant to this subparagraph shall be an indefeasible obligation of the State.</w:t>
      </w:r>
    </w:p>
    <w:p w:rsidR="00084873" w:rsidRDefault="00084873" w:rsidP="00084873">
      <w:r>
        <w:tab/>
        <w:t>b.</w:t>
      </w:r>
      <w:r>
        <w:tab/>
        <w:t xml:space="preserve">Vested members of a retirement system or pension fund for public employees administered by the State who were members of a  </w:t>
      </w:r>
      <w:r>
        <w:lastRenderedPageBreak/>
        <w:t>system or fund prior to May 21, 2010 and who attained five years of service credit in the system or fund and were provided pursuant to law with a non-forfeitable right to receive benefits shall have an indefeasible non-forfeitable right to receive benefits as provided under the laws governing the system or fund upon the attainment of five years of service credit in the</w:t>
      </w:r>
      <w:r w:rsidR="00D23579">
        <w:t xml:space="preserve"> retirement system or fund.  A “</w:t>
      </w:r>
      <w:r>
        <w:t>non-forfeitable right to receive benefits</w:t>
      </w:r>
      <w:r w:rsidR="00D23579">
        <w:t>”</w:t>
      </w:r>
      <w:r>
        <w:t xml:space="preserve"> shall mean that the benefits program, for any employee for whom the right has attached, cannot be reduced.  </w:t>
      </w:r>
    </w:p>
    <w:p w:rsidR="00084873" w:rsidRDefault="00084873" w:rsidP="00084873">
      <w:r>
        <w:tab/>
        <w:t>Vested members of a retirement system or pension fund for public employees administered by the State for whom the non-forfeitable right was not provided by law who attain ten years of service credit shall have an indefeasible right to receive the benefits earned each year under the laws governing the system or fund.</w:t>
      </w:r>
    </w:p>
    <w:p w:rsidR="00084873" w:rsidRDefault="00084873" w:rsidP="00084873">
      <w:r>
        <w:tab/>
        <w:t>This paragraph shall not be construed to preclude forfeiture, suspension, or reduction in pension benefits for dishonorable service by a member.</w:t>
      </w:r>
    </w:p>
    <w:p w:rsidR="00084873" w:rsidRDefault="00084873" w:rsidP="00084873">
      <w:r>
        <w:tab/>
        <w:t>c.</w:t>
      </w:r>
      <w:r>
        <w:tab/>
        <w:t>Except as expressly provided in this paragraph and only to the extent so expressly provided, nothing in this paragraph shall be deemed to (1) limit the right of the State to alter, modify, or amend retirement systems and pension funds for public employees administered by the State, or (2) create in any member a right in the corpus or management of such a retirement system or pension fund.  The rights reserved to the State in this paragraph shall not diminish or reduce the indefeasible obligations of the State and the indefeasible rights of members established by subparagraphs a. and b. of this paragraph.</w:t>
      </w:r>
    </w:p>
    <w:p w:rsidR="00084873" w:rsidRDefault="00084873" w:rsidP="00084873">
      <w:r>
        <w:tab/>
        <w:t>d.</w:t>
      </w:r>
      <w:r>
        <w:tab/>
        <w:t>The obligations and the rights set forth in this paragraph and in Article VIII, Section II, paragraph 2 shall be enforceable in the courts of this State.  The courts of this State shall have jurisdiction over any action brought by a member of any system or fund or any board of trustees of such system or fund to enforce the obligations and rights set forth in this paragraph.  The State shall submit to the jurisdiction of the courts and shall not assert sovereign immunity in such an action.</w:t>
      </w:r>
    </w:p>
    <w:p w:rsidR="00084873" w:rsidRDefault="00084873" w:rsidP="00084873">
      <w:r>
        <w:tab/>
        <w:t>e.</w:t>
      </w:r>
      <w:r>
        <w:tab/>
        <w:t>The provisions of this paragraph shall be given effect notwithstanding any other provision of this Constitution, provided, however, that the appropriation obligation in subparagraph a. of this paragraph is subject to and subordinate to appropriations for State general obligation bonds heretofore authorized in accordance with Article VIII, Section II, paragraph 3 of this Constitution.</w:t>
      </w:r>
    </w:p>
    <w:p w:rsidR="001C3261" w:rsidRDefault="001C3261" w:rsidP="00084873"/>
    <w:p w:rsidR="00084873" w:rsidRDefault="00084873" w:rsidP="00084873">
      <w:r>
        <w:tab/>
        <w:t>b.</w:t>
      </w:r>
      <w:r>
        <w:tab/>
        <w:t>Amend Article VIII, Section II, paragraphs 2 and 3 to read as follows:</w:t>
      </w:r>
    </w:p>
    <w:p w:rsidR="00084873" w:rsidRDefault="00084873" w:rsidP="00084873">
      <w:r>
        <w:tab/>
        <w:t>2.</w:t>
      </w:r>
      <w:r>
        <w:tab/>
        <w:t xml:space="preserve">No money shall be drawn from the State treasury but for appropriations made by law. All moneys for the support of the State government and for all other State purposes as far as can be ascertained or reasonably foreseen, shall be provided for in one </w:t>
      </w:r>
      <w:r>
        <w:lastRenderedPageBreak/>
        <w:t xml:space="preserve">general appropriation law covering one and the same fiscal year; except that when a change in the fiscal year is made, necessary provision may be made to effect the transition. No general appropriation law or other law appropriating money for any State purpose shall be enacted if the appropriation contained therein, together with all prior appropriations made for the same fiscal period, shall exceed the total amount of revenue on hand and anticipated which will be available to meet such appropriations during such fiscal period, as certified by the Governor.  </w:t>
      </w:r>
      <w:r w:rsidRPr="008736DE">
        <w:rPr>
          <w:u w:val="single"/>
        </w:rPr>
        <w:t>No general appropriation law for a fiscal year shall be enacted without including appropriations for the State contributions to each retirement system and pension fund for public employees administered by the State required pursuant to other provisions of this Constitution.</w:t>
      </w:r>
    </w:p>
    <w:p w:rsidR="00084873" w:rsidRDefault="00084873" w:rsidP="00084873">
      <w:r>
        <w:t>(cf:  Art. VIII, Sec. II, par. 2)</w:t>
      </w:r>
    </w:p>
    <w:p w:rsidR="00084873" w:rsidRDefault="00084873" w:rsidP="00084873"/>
    <w:p w:rsidR="00084873" w:rsidRDefault="00084873" w:rsidP="00084873">
      <w:r>
        <w:tab/>
        <w:t>3.</w:t>
      </w:r>
      <w:r>
        <w:tab/>
        <w:t>a.  The Legislature shall not, in any manner, create in any fiscal year a debt or debts, liability or liabilities of the State, which together with any previous debts or liabilities shall exceed at any time one per centum of the total amount appropriated by the general appropriation law for that fiscal year, unless the same shall be authorized by a law for some single object or work distinctly specified therein. Regardless of any limitation relating to taxation in this Constitution, such law shall provide the ways and means, exclusive of loans, to pay the interest of such debt or liability as it falls due, and also to pay and discharge the principal thereof within thirty-five years from the time it is contracted; and the law shall not be repealed until such debt or liability and the interest thereon are fully paid and discharged.  Except as hereinafter provided, no such law shall take effect until it shall have been submitted to the people at a general election and approved by a majority of the legally qualified voters of the State voting thereon.</w:t>
      </w:r>
    </w:p>
    <w:p w:rsidR="00084873" w:rsidRDefault="00084873" w:rsidP="00084873">
      <w:r>
        <w:tab/>
        <w:t>b.</w:t>
      </w:r>
      <w:r>
        <w:tab/>
        <w:t>On and after the date on which this subparagraph b. becomes part of the Constitution, the Legislature shall not enact any law that, in any manner, creates or authorizes the creation of a debt or liability of an autonomous public corporate entity, established either as an instrumentality of the State or otherwise exercising public and essential governmental functions, which debt or liability has a pledge of an annual appropriation as the ways and means to pay the interest of such debt or liability as it falls due  and pay and discharge the principal of such debt, unless a law authorizing the creation of that debt for some single object or work distinctly specified therein shall have been submitted to the people at a general election and approved by a majority of the legally qualified voters of the State voting thereon.  Voter approval shall not be required for any such law providing that the ways and means to pay the interest of and to pay and discharge the principal of such debt or liability shall be subject to appropriations of an independent non-</w:t>
      </w:r>
      <w:r>
        <w:lastRenderedPageBreak/>
        <w:t>State source of revenue paid by third persons for the use of the single object or work thereof, or from a source of State revenue otherwise required to be appropriated pursuant to another provision of this Constitution.</w:t>
      </w:r>
    </w:p>
    <w:p w:rsidR="00084873" w:rsidRDefault="00084873" w:rsidP="00084873">
      <w:r>
        <w:tab/>
        <w:t>c.</w:t>
      </w:r>
      <w:r>
        <w:tab/>
        <w:t>No voter approval shall be required for any such law under subparagraphs a. or b. of this paragraph authorizing the creation of a debt or debts in a specified amount or an amount to be determined in accordance with such law for the refinancing of all or a portion of any outstanding debts or liabilities of the State, or of an autonomous public corporate entity, established either as an instrumentality of the State or otherwise exercising public and essential governmental functions, heretofore or hereafter created, so long as such law shall require that the refinancing provide a debt service savings determined in a manner to be provided in such law and that the proceeds of such debt or debts and any investment income therefrom shall be applied to the payment of the principal of, any redemption premium on, and interest due and to become due on such debts or liabilities being refinanced on or prior to the redemption date or maturity date thereof, together with the costs associated with such refinancing.</w:t>
      </w:r>
    </w:p>
    <w:p w:rsidR="00084873" w:rsidRDefault="00084873" w:rsidP="00084873">
      <w:r>
        <w:tab/>
        <w:t>d.</w:t>
      </w:r>
      <w:r>
        <w:tab/>
        <w:t>All money to be raised by the authority of such law shall be applied only to the specific object stated therein, and to the payment of the debt thereby created.</w:t>
      </w:r>
    </w:p>
    <w:p w:rsidR="00084873" w:rsidRDefault="00084873" w:rsidP="00084873">
      <w:r>
        <w:tab/>
        <w:t>e.</w:t>
      </w:r>
      <w:r>
        <w:tab/>
        <w:t xml:space="preserve">This paragraph shall not be construed to refer to any money that has been or may be deposited with this State by the government of the United States. Nor shall anything in this paragraph contained apply to the creation of any debts or liabilities for purposes of war, or to repel invasion, or to suppress insurrection or to meet an emergency caused by disaster or act of God.  </w:t>
      </w:r>
      <w:r w:rsidRPr="000B7638">
        <w:rPr>
          <w:u w:val="single"/>
        </w:rPr>
        <w:t>Nor shall anything in this paragraph apply to the indefeasible obligation of the State to make contributions to each retirement system and pension fund for public employees administered by the State as required pursuant to other provisions of this Constitution.</w:t>
      </w:r>
    </w:p>
    <w:p w:rsidR="00084873" w:rsidRDefault="00084873" w:rsidP="00084873">
      <w:r>
        <w:t>(cf: Art. VIII, Sec. II, par. 3; amended effective December 4, 2008)</w:t>
      </w:r>
    </w:p>
    <w:p w:rsidR="00084873" w:rsidRDefault="00084873" w:rsidP="00084873"/>
    <w:p w:rsidR="00084873" w:rsidRDefault="00084873" w:rsidP="00084873">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757C80" w:rsidRDefault="00757C80" w:rsidP="00084873"/>
    <w:p w:rsidR="00084873" w:rsidRDefault="00084873" w:rsidP="00084873">
      <w:r>
        <w:tab/>
        <w:t>3.</w:t>
      </w:r>
      <w:r>
        <w:tab/>
        <w:t>This proposed amendment to the Constitution shall be submitted to the people at that election in the following manner and form:</w:t>
      </w:r>
    </w:p>
    <w:p w:rsidR="00084873" w:rsidRDefault="00084873" w:rsidP="00084873">
      <w:r>
        <w:lastRenderedPageBreak/>
        <w:tab/>
        <w:t>There shall be printed on each official ballot to be used at the general election, the following:</w:t>
      </w:r>
    </w:p>
    <w:p w:rsidR="00084873" w:rsidRDefault="00084873" w:rsidP="00084873">
      <w:r>
        <w:tab/>
        <w:t>a.</w:t>
      </w:r>
      <w:r>
        <w:tab/>
        <w:t>In every municipality in which voting machines are not used, a legend which shall immediately precede the question as follows:</w:t>
      </w:r>
    </w:p>
    <w:p w:rsidR="005D4BC6" w:rsidRDefault="00084873" w:rsidP="00084873">
      <w:r>
        <w:tab/>
        <w:t>If you favor the proposition printed below make a cross (X), plus (+), or check (</w:t>
      </w:r>
      <w:r>
        <w:t xml:space="preserve">) in the square opposite the word "Yes." If you are </w:t>
      </w:r>
    </w:p>
    <w:p w:rsidR="00084873" w:rsidRDefault="00084873" w:rsidP="00084873">
      <w:r>
        <w:t>opposed thereto make a cross (X), plus (+) or check (</w:t>
      </w:r>
      <w:r>
        <w:t>) in the square opposite the word "No."</w:t>
      </w:r>
    </w:p>
    <w:p w:rsidR="00084873" w:rsidRDefault="00084873" w:rsidP="00084873">
      <w:r>
        <w:tab/>
        <w:t>b.</w:t>
      </w:r>
      <w:r>
        <w:tab/>
        <w:t>In every municipality the following question:</w:t>
      </w:r>
    </w:p>
    <w:p w:rsidR="00B64EA3" w:rsidRDefault="00B64EA3" w:rsidP="00084873"/>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084873" w:rsidTr="0095223E">
        <w:trPr>
          <w:cantSplit/>
          <w:trHeight w:val="576"/>
        </w:trPr>
        <w:tc>
          <w:tcPr>
            <w:tcW w:w="648" w:type="dxa"/>
            <w:tcBorders>
              <w:bottom w:val="nil"/>
            </w:tcBorders>
          </w:tcPr>
          <w:p w:rsidR="00084873" w:rsidRDefault="00084873" w:rsidP="0095223E"/>
        </w:tc>
        <w:tc>
          <w:tcPr>
            <w:tcW w:w="1080" w:type="dxa"/>
            <w:tcBorders>
              <w:bottom w:val="nil"/>
            </w:tcBorders>
          </w:tcPr>
          <w:p w:rsidR="00084873" w:rsidRDefault="00084873" w:rsidP="0095223E"/>
        </w:tc>
        <w:tc>
          <w:tcPr>
            <w:tcW w:w="4723" w:type="dxa"/>
            <w:tcBorders>
              <w:bottom w:val="nil"/>
            </w:tcBorders>
            <w:tcMar>
              <w:top w:w="58" w:type="dxa"/>
            </w:tcMar>
          </w:tcPr>
          <w:p w:rsidR="00084873" w:rsidRDefault="00084873" w:rsidP="0095223E">
            <w:pPr>
              <w:jc w:val="center"/>
            </w:pPr>
            <w:r>
              <w:t xml:space="preserve">CONSTITUTIONAL AMENDMENT CONCERNING STATE PENSION PAYMENTS AND PUBLIC EMPLOYEE PENSION BENEFITS </w:t>
            </w:r>
          </w:p>
          <w:p w:rsidR="00084873" w:rsidRPr="00C4258C" w:rsidRDefault="00084873" w:rsidP="0095223E">
            <w:pPr>
              <w:jc w:val="center"/>
            </w:pPr>
          </w:p>
        </w:tc>
      </w:tr>
      <w:tr w:rsidR="00084873" w:rsidTr="0095223E">
        <w:trPr>
          <w:trHeight w:val="4707"/>
        </w:trPr>
        <w:tc>
          <w:tcPr>
            <w:tcW w:w="648" w:type="dxa"/>
            <w:tcBorders>
              <w:top w:val="nil"/>
            </w:tcBorders>
          </w:tcPr>
          <w:p w:rsidR="00084873" w:rsidRDefault="00084873" w:rsidP="0095223E"/>
        </w:tc>
        <w:tc>
          <w:tcPr>
            <w:tcW w:w="1080" w:type="dxa"/>
            <w:tcBorders>
              <w:top w:val="nil"/>
            </w:tcBorders>
            <w:vAlign w:val="center"/>
          </w:tcPr>
          <w:p w:rsidR="00084873" w:rsidRDefault="00084873" w:rsidP="0095223E">
            <w:pPr>
              <w:jc w:val="center"/>
              <w:rPr>
                <w:sz w:val="22"/>
                <w:szCs w:val="22"/>
              </w:rPr>
            </w:pPr>
            <w:r w:rsidRPr="00C4258C">
              <w:rPr>
                <w:sz w:val="22"/>
                <w:szCs w:val="22"/>
              </w:rPr>
              <w:t>YES</w:t>
            </w:r>
          </w:p>
          <w:p w:rsidR="00084873" w:rsidRDefault="00084873" w:rsidP="0095223E">
            <w:pPr>
              <w:jc w:val="center"/>
              <w:rPr>
                <w:sz w:val="22"/>
                <w:szCs w:val="22"/>
              </w:rPr>
            </w:pPr>
          </w:p>
          <w:p w:rsidR="00084873" w:rsidRDefault="00084873" w:rsidP="0095223E">
            <w:pPr>
              <w:jc w:val="center"/>
              <w:rPr>
                <w:sz w:val="22"/>
                <w:szCs w:val="22"/>
              </w:rPr>
            </w:pPr>
          </w:p>
          <w:p w:rsidR="00757C80" w:rsidRDefault="00757C80" w:rsidP="0095223E">
            <w:pPr>
              <w:jc w:val="center"/>
              <w:rPr>
                <w:sz w:val="22"/>
                <w:szCs w:val="22"/>
              </w:rPr>
            </w:pPr>
          </w:p>
          <w:p w:rsidR="00757C80" w:rsidRDefault="00757C80" w:rsidP="0095223E">
            <w:pPr>
              <w:jc w:val="center"/>
              <w:rPr>
                <w:sz w:val="22"/>
                <w:szCs w:val="22"/>
              </w:rPr>
            </w:pPr>
          </w:p>
          <w:p w:rsidR="00757C80" w:rsidRDefault="00757C80" w:rsidP="0095223E">
            <w:pPr>
              <w:jc w:val="center"/>
              <w:rPr>
                <w:sz w:val="22"/>
                <w:szCs w:val="22"/>
              </w:rPr>
            </w:pPr>
          </w:p>
          <w:p w:rsidR="00757C80" w:rsidRDefault="00757C80" w:rsidP="0095223E">
            <w:pPr>
              <w:jc w:val="center"/>
              <w:rPr>
                <w:sz w:val="22"/>
                <w:szCs w:val="22"/>
              </w:rPr>
            </w:pPr>
          </w:p>
          <w:p w:rsidR="00084873" w:rsidRPr="00C4258C" w:rsidRDefault="00084873" w:rsidP="0095223E">
            <w:pPr>
              <w:jc w:val="center"/>
              <w:rPr>
                <w:sz w:val="22"/>
                <w:szCs w:val="22"/>
              </w:rPr>
            </w:pPr>
          </w:p>
        </w:tc>
        <w:tc>
          <w:tcPr>
            <w:tcW w:w="4723" w:type="dxa"/>
            <w:tcBorders>
              <w:top w:val="nil"/>
            </w:tcBorders>
          </w:tcPr>
          <w:p w:rsidR="00084873" w:rsidRDefault="00084873" w:rsidP="0095223E">
            <w:r>
              <w:tab/>
              <w:t xml:space="preserve">Do you approve amending the Constitution to require the State to make its payment to the pension systems for public employees each year and to establish in the Constitution the rights of public employees vested in these pension systems to receive earned pension benefits?  </w:t>
            </w:r>
          </w:p>
          <w:p w:rsidR="00084873" w:rsidRDefault="00084873" w:rsidP="0095223E">
            <w:r>
              <w:tab/>
              <w:t>The State would have until July 1, 202</w:t>
            </w:r>
            <w:r w:rsidR="005D4CBE">
              <w:t>3</w:t>
            </w:r>
            <w:r>
              <w:t xml:space="preserve"> to start making each year’s pension payment in full.  Until then, the </w:t>
            </w:r>
            <w:r w:rsidR="00D23579">
              <w:t>State c</w:t>
            </w:r>
            <w:r w:rsidR="001C3261">
              <w:t>ould make a partial</w:t>
            </w:r>
            <w:r>
              <w:t xml:space="preserve"> payment</w:t>
            </w:r>
            <w:r w:rsidR="001C3261">
              <w:t>.</w:t>
            </w:r>
            <w:r>
              <w:t xml:space="preserve"> The payment would be made on a quarterly basis.</w:t>
            </w:r>
          </w:p>
          <w:p w:rsidR="00084873" w:rsidRDefault="00084873" w:rsidP="0095223E"/>
        </w:tc>
      </w:tr>
    </w:tbl>
    <w:p w:rsidR="00084873" w:rsidRDefault="00084873" w:rsidP="000848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084873" w:rsidTr="0095223E">
        <w:trPr>
          <w:trHeight w:val="461"/>
        </w:trPr>
        <w:tc>
          <w:tcPr>
            <w:tcW w:w="648" w:type="dxa"/>
            <w:tcBorders>
              <w:bottom w:val="nil"/>
            </w:tcBorders>
          </w:tcPr>
          <w:p w:rsidR="00084873" w:rsidRDefault="00084873" w:rsidP="0095223E"/>
        </w:tc>
        <w:tc>
          <w:tcPr>
            <w:tcW w:w="1080" w:type="dxa"/>
            <w:tcBorders>
              <w:bottom w:val="nil"/>
            </w:tcBorders>
          </w:tcPr>
          <w:p w:rsidR="00084873" w:rsidRDefault="00084873" w:rsidP="0095223E"/>
        </w:tc>
        <w:tc>
          <w:tcPr>
            <w:tcW w:w="4723" w:type="dxa"/>
            <w:tcBorders>
              <w:bottom w:val="nil"/>
            </w:tcBorders>
            <w:vAlign w:val="center"/>
          </w:tcPr>
          <w:p w:rsidR="00084873" w:rsidRDefault="00084873" w:rsidP="00084873">
            <w:pPr>
              <w:jc w:val="center"/>
            </w:pPr>
            <w:r>
              <w:t>INTERPRETIVE STATEMENT</w:t>
            </w:r>
          </w:p>
          <w:p w:rsidR="00084873" w:rsidRPr="00C4258C" w:rsidRDefault="00084873" w:rsidP="0095223E">
            <w:pPr>
              <w:jc w:val="center"/>
            </w:pPr>
          </w:p>
        </w:tc>
      </w:tr>
      <w:tr w:rsidR="00084873" w:rsidTr="0095223E">
        <w:trPr>
          <w:trHeight w:val="461"/>
        </w:trPr>
        <w:tc>
          <w:tcPr>
            <w:tcW w:w="648" w:type="dxa"/>
            <w:tcBorders>
              <w:top w:val="nil"/>
              <w:bottom w:val="nil"/>
            </w:tcBorders>
          </w:tcPr>
          <w:p w:rsidR="00084873" w:rsidRDefault="00084873" w:rsidP="0095223E"/>
        </w:tc>
        <w:tc>
          <w:tcPr>
            <w:tcW w:w="1080" w:type="dxa"/>
            <w:tcBorders>
              <w:top w:val="nil"/>
              <w:bottom w:val="nil"/>
            </w:tcBorders>
            <w:vAlign w:val="bottom"/>
          </w:tcPr>
          <w:p w:rsidR="00084873" w:rsidRDefault="00084873" w:rsidP="0095223E">
            <w:pPr>
              <w:jc w:val="center"/>
              <w:rPr>
                <w:sz w:val="22"/>
                <w:szCs w:val="22"/>
              </w:rPr>
            </w:pPr>
            <w:r>
              <w:rPr>
                <w:sz w:val="22"/>
                <w:szCs w:val="22"/>
              </w:rPr>
              <w:t>NO</w:t>
            </w:r>
          </w:p>
          <w:p w:rsidR="00084873" w:rsidRDefault="00084873" w:rsidP="0095223E">
            <w:pPr>
              <w:jc w:val="center"/>
              <w:rPr>
                <w:sz w:val="22"/>
                <w:szCs w:val="22"/>
              </w:rPr>
            </w:pPr>
          </w:p>
          <w:p w:rsidR="00084873" w:rsidRDefault="00084873" w:rsidP="0095223E">
            <w:pPr>
              <w:jc w:val="center"/>
              <w:rPr>
                <w:sz w:val="22"/>
                <w:szCs w:val="22"/>
              </w:rPr>
            </w:pPr>
          </w:p>
          <w:p w:rsidR="00084873" w:rsidRDefault="00084873" w:rsidP="0095223E">
            <w:pPr>
              <w:jc w:val="center"/>
              <w:rPr>
                <w:sz w:val="22"/>
                <w:szCs w:val="22"/>
              </w:rPr>
            </w:pPr>
          </w:p>
          <w:p w:rsidR="00084873" w:rsidRDefault="00084873" w:rsidP="0095223E">
            <w:pPr>
              <w:jc w:val="center"/>
              <w:rPr>
                <w:sz w:val="22"/>
                <w:szCs w:val="22"/>
              </w:rPr>
            </w:pPr>
          </w:p>
          <w:p w:rsidR="00084873" w:rsidRDefault="00084873" w:rsidP="0095223E">
            <w:pPr>
              <w:jc w:val="center"/>
              <w:rPr>
                <w:sz w:val="22"/>
                <w:szCs w:val="22"/>
              </w:rPr>
            </w:pPr>
          </w:p>
          <w:p w:rsidR="00084873" w:rsidRDefault="00084873" w:rsidP="0095223E">
            <w:pPr>
              <w:jc w:val="center"/>
              <w:rPr>
                <w:sz w:val="22"/>
                <w:szCs w:val="22"/>
              </w:rPr>
            </w:pPr>
          </w:p>
          <w:p w:rsidR="00084873" w:rsidRDefault="00084873" w:rsidP="0095223E">
            <w:pPr>
              <w:jc w:val="center"/>
              <w:rPr>
                <w:sz w:val="22"/>
                <w:szCs w:val="22"/>
              </w:rPr>
            </w:pPr>
          </w:p>
          <w:p w:rsidR="00084873" w:rsidRDefault="00084873" w:rsidP="0095223E">
            <w:pPr>
              <w:jc w:val="center"/>
              <w:rPr>
                <w:sz w:val="22"/>
                <w:szCs w:val="22"/>
              </w:rPr>
            </w:pPr>
          </w:p>
          <w:p w:rsidR="00084873" w:rsidRDefault="00084873" w:rsidP="0095223E">
            <w:pPr>
              <w:jc w:val="center"/>
              <w:rPr>
                <w:sz w:val="22"/>
                <w:szCs w:val="22"/>
              </w:rPr>
            </w:pPr>
          </w:p>
          <w:p w:rsidR="00084873" w:rsidRDefault="00084873" w:rsidP="0095223E">
            <w:pPr>
              <w:jc w:val="center"/>
              <w:rPr>
                <w:sz w:val="22"/>
                <w:szCs w:val="22"/>
              </w:rPr>
            </w:pPr>
          </w:p>
          <w:p w:rsidR="00084873" w:rsidRDefault="00084873" w:rsidP="0095223E">
            <w:pPr>
              <w:jc w:val="center"/>
              <w:rPr>
                <w:sz w:val="22"/>
                <w:szCs w:val="22"/>
              </w:rPr>
            </w:pPr>
          </w:p>
          <w:p w:rsidR="00084873" w:rsidRDefault="00084873" w:rsidP="0095223E">
            <w:pPr>
              <w:jc w:val="center"/>
              <w:rPr>
                <w:sz w:val="22"/>
                <w:szCs w:val="22"/>
              </w:rPr>
            </w:pPr>
          </w:p>
          <w:p w:rsidR="00084873" w:rsidRDefault="00084873" w:rsidP="0095223E">
            <w:pPr>
              <w:jc w:val="center"/>
              <w:rPr>
                <w:sz w:val="22"/>
                <w:szCs w:val="22"/>
              </w:rPr>
            </w:pPr>
          </w:p>
          <w:p w:rsidR="00084873" w:rsidRDefault="00084873" w:rsidP="0095223E">
            <w:pPr>
              <w:jc w:val="center"/>
              <w:rPr>
                <w:sz w:val="22"/>
                <w:szCs w:val="22"/>
              </w:rPr>
            </w:pPr>
          </w:p>
          <w:p w:rsidR="00084873" w:rsidRDefault="00084873" w:rsidP="0095223E">
            <w:pPr>
              <w:jc w:val="center"/>
              <w:rPr>
                <w:sz w:val="22"/>
                <w:szCs w:val="22"/>
              </w:rPr>
            </w:pPr>
          </w:p>
          <w:p w:rsidR="00084873" w:rsidRDefault="00084873" w:rsidP="0095223E">
            <w:pPr>
              <w:jc w:val="center"/>
              <w:rPr>
                <w:sz w:val="22"/>
                <w:szCs w:val="22"/>
              </w:rPr>
            </w:pPr>
          </w:p>
          <w:p w:rsidR="00084873" w:rsidRDefault="00084873" w:rsidP="0095223E">
            <w:pPr>
              <w:jc w:val="center"/>
              <w:rPr>
                <w:sz w:val="22"/>
                <w:szCs w:val="22"/>
              </w:rPr>
            </w:pPr>
          </w:p>
          <w:p w:rsidR="00084873" w:rsidRDefault="00084873" w:rsidP="0095223E">
            <w:pPr>
              <w:jc w:val="center"/>
              <w:rPr>
                <w:sz w:val="22"/>
                <w:szCs w:val="22"/>
              </w:rPr>
            </w:pPr>
          </w:p>
          <w:p w:rsidR="00084873" w:rsidRDefault="00084873" w:rsidP="0095223E">
            <w:pPr>
              <w:jc w:val="center"/>
              <w:rPr>
                <w:sz w:val="22"/>
                <w:szCs w:val="22"/>
              </w:rPr>
            </w:pPr>
          </w:p>
          <w:p w:rsidR="00084873" w:rsidRDefault="00084873" w:rsidP="0095223E">
            <w:pPr>
              <w:jc w:val="center"/>
              <w:rPr>
                <w:sz w:val="22"/>
                <w:szCs w:val="22"/>
              </w:rPr>
            </w:pPr>
          </w:p>
          <w:p w:rsidR="00084873" w:rsidRPr="00C4258C" w:rsidRDefault="00084873" w:rsidP="0095223E">
            <w:pPr>
              <w:jc w:val="center"/>
              <w:rPr>
                <w:sz w:val="22"/>
                <w:szCs w:val="22"/>
              </w:rPr>
            </w:pPr>
          </w:p>
        </w:tc>
        <w:tc>
          <w:tcPr>
            <w:tcW w:w="4723" w:type="dxa"/>
            <w:tcBorders>
              <w:top w:val="nil"/>
              <w:bottom w:val="nil"/>
            </w:tcBorders>
          </w:tcPr>
          <w:p w:rsidR="00084873" w:rsidRPr="00E93FDC" w:rsidRDefault="00084873" w:rsidP="0095223E">
            <w:r w:rsidRPr="00E93FDC">
              <w:rPr>
                <w:b/>
              </w:rPr>
              <w:tab/>
            </w:r>
            <w:r w:rsidRPr="00E93FDC">
              <w:t xml:space="preserve">This amendment </w:t>
            </w:r>
            <w:r>
              <w:t xml:space="preserve">to the Constitution </w:t>
            </w:r>
            <w:r w:rsidRPr="00E93FDC">
              <w:t xml:space="preserve">concerns the </w:t>
            </w:r>
            <w:r>
              <w:t xml:space="preserve">State’s </w:t>
            </w:r>
            <w:r w:rsidRPr="00E93FDC">
              <w:t xml:space="preserve">payment to the pension systems for public employees and the pension benefits of those </w:t>
            </w:r>
            <w:r>
              <w:t>e</w:t>
            </w:r>
            <w:r w:rsidRPr="00E93FDC">
              <w:t>mployees.</w:t>
            </w:r>
          </w:p>
          <w:p w:rsidR="00084873" w:rsidRPr="00E93FDC" w:rsidRDefault="00084873" w:rsidP="0095223E">
            <w:r w:rsidRPr="00E93FDC">
              <w:tab/>
              <w:t xml:space="preserve">Current law, adopted in 2011, required the State to make its pension payment each year.  The New Jersey Supreme Court ruled that the State could not be </w:t>
            </w:r>
            <w:r>
              <w:t>compelled</w:t>
            </w:r>
            <w:r w:rsidRPr="00E93FDC">
              <w:t xml:space="preserve"> to make the payment because of </w:t>
            </w:r>
            <w:r>
              <w:t>certain provisions</w:t>
            </w:r>
            <w:r w:rsidRPr="00E93FDC">
              <w:t xml:space="preserve"> in the Constitution.  This amendment is a response to that ruling.  </w:t>
            </w:r>
          </w:p>
          <w:p w:rsidR="00084873" w:rsidRDefault="00084873" w:rsidP="0095223E">
            <w:r w:rsidRPr="00E93FDC">
              <w:tab/>
              <w:t xml:space="preserve">This amendment </w:t>
            </w:r>
            <w:r>
              <w:t xml:space="preserve">would </w:t>
            </w:r>
            <w:r w:rsidRPr="00E93FDC">
              <w:t xml:space="preserve">require the State to make its pension payment each year as a constitutional obligation.  The obligation </w:t>
            </w:r>
            <w:r>
              <w:t xml:space="preserve">would be enforceable </w:t>
            </w:r>
            <w:r w:rsidRPr="00E93FDC">
              <w:t xml:space="preserve">in the </w:t>
            </w:r>
            <w:r>
              <w:t>State courts</w:t>
            </w:r>
            <w:r w:rsidRPr="00E93FDC">
              <w:t xml:space="preserve">.  </w:t>
            </w:r>
            <w:r>
              <w:t xml:space="preserve">Payment of the full amount would start </w:t>
            </w:r>
            <w:r w:rsidRPr="00E93FDC">
              <w:t>July 1, 202</w:t>
            </w:r>
            <w:r w:rsidR="008D5DCF">
              <w:t>3</w:t>
            </w:r>
            <w:r w:rsidRPr="00E93FDC">
              <w:t xml:space="preserve">.  Until then, </w:t>
            </w:r>
            <w:r w:rsidR="001C3261">
              <w:t xml:space="preserve">a partial </w:t>
            </w:r>
            <w:r w:rsidRPr="00E93FDC">
              <w:t>payment</w:t>
            </w:r>
            <w:r w:rsidR="00D23579">
              <w:t xml:space="preserve"> c</w:t>
            </w:r>
            <w:r>
              <w:t>ould be made</w:t>
            </w:r>
            <w:r w:rsidRPr="00E93FDC">
              <w:t xml:space="preserve">.  </w:t>
            </w:r>
            <w:r>
              <w:t>Q</w:t>
            </w:r>
            <w:r w:rsidRPr="00E93FDC">
              <w:t xml:space="preserve">uarterly payments </w:t>
            </w:r>
            <w:r>
              <w:t>would be made on the first day of August, November, February, and May of each year</w:t>
            </w:r>
            <w:r w:rsidRPr="00E93FDC">
              <w:t>.</w:t>
            </w:r>
          </w:p>
          <w:p w:rsidR="00084873" w:rsidRPr="00E93FDC" w:rsidRDefault="00084873" w:rsidP="0095223E">
            <w:r>
              <w:tab/>
              <w:t xml:space="preserve">This amendment requires the annual State budget law to include the pension payment. </w:t>
            </w:r>
          </w:p>
          <w:p w:rsidR="00084873" w:rsidRPr="00E93FDC" w:rsidRDefault="00084873" w:rsidP="0095223E">
            <w:r w:rsidRPr="00E93FDC">
              <w:tab/>
              <w:t xml:space="preserve">Current law provides a non-forfeitable right to receive a pension benefit for vested public employees who were employed before May 21, 2010.  This amendment </w:t>
            </w:r>
            <w:r>
              <w:t xml:space="preserve">would </w:t>
            </w:r>
            <w:r w:rsidRPr="00E93FDC">
              <w:t xml:space="preserve">incorporate that right into the Constitution. This amendment </w:t>
            </w:r>
            <w:r>
              <w:t>would establish</w:t>
            </w:r>
            <w:r w:rsidRPr="00E93FDC">
              <w:t xml:space="preserve"> the right of vested public employees hired after May 21, 2010 to receive earned pension benefits after ten years of service.  Th</w:t>
            </w:r>
            <w:r>
              <w:t>ese</w:t>
            </w:r>
            <w:r w:rsidRPr="00E93FDC">
              <w:t xml:space="preserve"> right</w:t>
            </w:r>
            <w:r>
              <w:t>s</w:t>
            </w:r>
            <w:r w:rsidRPr="00E93FDC">
              <w:t xml:space="preserve"> </w:t>
            </w:r>
            <w:r>
              <w:t>would be enforceable in the State courts</w:t>
            </w:r>
            <w:r w:rsidRPr="00E93FDC">
              <w:t>.  This amendment does not increase any pension benefit.</w:t>
            </w:r>
          </w:p>
          <w:p w:rsidR="00084873" w:rsidRPr="00E93FDC" w:rsidRDefault="00084873" w:rsidP="0095223E">
            <w:pPr>
              <w:rPr>
                <w:b/>
              </w:rPr>
            </w:pPr>
          </w:p>
        </w:tc>
      </w:tr>
      <w:tr w:rsidR="00084873" w:rsidTr="0095223E">
        <w:trPr>
          <w:trHeight w:val="461"/>
        </w:trPr>
        <w:tc>
          <w:tcPr>
            <w:tcW w:w="648" w:type="dxa"/>
            <w:tcBorders>
              <w:top w:val="nil"/>
            </w:tcBorders>
          </w:tcPr>
          <w:p w:rsidR="00084873" w:rsidRDefault="00084873" w:rsidP="0095223E"/>
        </w:tc>
        <w:tc>
          <w:tcPr>
            <w:tcW w:w="1080" w:type="dxa"/>
            <w:tcBorders>
              <w:top w:val="nil"/>
            </w:tcBorders>
            <w:vAlign w:val="bottom"/>
          </w:tcPr>
          <w:p w:rsidR="00084873" w:rsidRDefault="00084873" w:rsidP="0095223E">
            <w:pPr>
              <w:jc w:val="center"/>
              <w:rPr>
                <w:sz w:val="22"/>
                <w:szCs w:val="22"/>
              </w:rPr>
            </w:pPr>
          </w:p>
        </w:tc>
        <w:tc>
          <w:tcPr>
            <w:tcW w:w="4723" w:type="dxa"/>
            <w:tcBorders>
              <w:top w:val="nil"/>
            </w:tcBorders>
          </w:tcPr>
          <w:p w:rsidR="00084873" w:rsidRDefault="00084873" w:rsidP="0095223E"/>
        </w:tc>
      </w:tr>
    </w:tbl>
    <w:p w:rsidR="00084873" w:rsidRDefault="00084873" w:rsidP="00084873"/>
    <w:p w:rsidR="00084873" w:rsidRPr="00D71D68" w:rsidRDefault="00084873" w:rsidP="00084873"/>
    <w:p w:rsidR="00084873" w:rsidRPr="00AA7880" w:rsidRDefault="00084873" w:rsidP="00084873">
      <w:pPr>
        <w:jc w:val="center"/>
      </w:pPr>
      <w:r w:rsidRPr="00D71D68">
        <w:t>STATEMENT</w:t>
      </w:r>
    </w:p>
    <w:p w:rsidR="00084873" w:rsidRDefault="00084873" w:rsidP="00084873"/>
    <w:p w:rsidR="00084873" w:rsidRDefault="00084873" w:rsidP="00084873">
      <w:r>
        <w:tab/>
        <w:t xml:space="preserve">The purpose of this amendment to the State Constitution is to require the State to fund the pensions of public employees on a timely basis.  Current law requires the State to do this under the provisions set forth in subsection c. of N.J.S.A.43:3C-9.5, as enacted by section 26 of P.L.2011, c.78, commonly referred to as </w:t>
      </w:r>
      <w:r>
        <w:lastRenderedPageBreak/>
        <w:t>Chapter 78.  However, currently these provisions cannot be enforced by the courts of this State.</w:t>
      </w:r>
    </w:p>
    <w:p w:rsidR="00084873" w:rsidRDefault="00084873" w:rsidP="00084873">
      <w:r>
        <w:tab/>
        <w:t>Chapter 78 requires the State and local government employers to make annual contributions to the various pension systems administered by the State: Teachers’ Pension and Annuity Fund; Judicial Retirement System; Prison Officers’ Pension Fund; Public Employees’ Retirement System; Consolidated Police and Firemen’s Pension Fund; Police and Firemen’s Retirement System; and State Police Retirement System.  The pension funding provisions of Chapter 78 were part of a historic biparti</w:t>
      </w:r>
      <w:r w:rsidR="008D5DCF">
        <w:t xml:space="preserve">san compromise, endorsed by </w:t>
      </w:r>
      <w:r>
        <w:t>Governor</w:t>
      </w:r>
      <w:r w:rsidR="008D5DCF">
        <w:t xml:space="preserve"> Christie</w:t>
      </w:r>
      <w:r>
        <w:t>, to ensure the solvency of the public employee pension systems.  Chapter 78 increased pension contributions by public employees and suspended the payment of cost of living adjustments (COLA) to retirees until certain funding threshold levels are achieved.  Chapter 78 also established a constitutionally protected contractual right to the payment of the annual required contributions to the pension systems by the State and all other public employers.</w:t>
      </w:r>
    </w:p>
    <w:p w:rsidR="00084873" w:rsidRDefault="00084873" w:rsidP="00084873">
      <w:r>
        <w:tab/>
        <w:t xml:space="preserve">This amendment to the Constitution is necessary to </w:t>
      </w:r>
      <w:r w:rsidR="008D5DCF">
        <w:t>address</w:t>
      </w:r>
      <w:r>
        <w:t xml:space="preserve"> a 2015 decision of the New Jersey Supreme Court, </w:t>
      </w:r>
      <w:r w:rsidRPr="008D5DCF">
        <w:rPr>
          <w:u w:val="single"/>
        </w:rPr>
        <w:t>Burgos v. State</w:t>
      </w:r>
      <w:r>
        <w:t xml:space="preserve">, 222 </w:t>
      </w:r>
      <w:r w:rsidRPr="008D5DCF">
        <w:rPr>
          <w:u w:val="single"/>
        </w:rPr>
        <w:t>N.J.</w:t>
      </w:r>
      <w:r>
        <w:t xml:space="preserve"> 175, which held the contractual obligation of the State to make its annual required contributions to the pension systems unenforceable because it was “subject to appropriation” and contravened the Debt Limitation Clause of the Constitution unless approved by the voters.  This am</w:t>
      </w:r>
      <w:r w:rsidR="008D5DCF">
        <w:t>endment addresses</w:t>
      </w:r>
      <w:r>
        <w:t xml:space="preserve"> that holding and ensures that the commitment and requirement for annual funding to eventually reach full funding for the pension systems are protected by the New Jersey Constitution.</w:t>
      </w:r>
    </w:p>
    <w:p w:rsidR="00084873" w:rsidRDefault="00084873" w:rsidP="00084873">
      <w:r>
        <w:tab/>
        <w:t xml:space="preserve">In </w:t>
      </w:r>
      <w:r w:rsidRPr="008D5DCF">
        <w:rPr>
          <w:u w:val="single"/>
        </w:rPr>
        <w:t>Burgos</w:t>
      </w:r>
      <w:r>
        <w:t>, the Supreme Court relied on certain provisions of the New Jersey Constitution, including the Debt Limitation and Appropriations Clauses, to declare unenforceable the contractual promise made in statute to public employees that the State will make its annual required contributions to the pension systems.  Therefore, this amendment provides that its provisions will be given effect notwithstanding any other provision of the Constitution.</w:t>
      </w:r>
    </w:p>
    <w:p w:rsidR="00084873" w:rsidRDefault="00084873" w:rsidP="00084873">
      <w:r>
        <w:tab/>
        <w:t>As a result of the State’s failure to fund the pension systems at levels determined to be necessary by the actuaries of the pension systems, the pension syste</w:t>
      </w:r>
      <w:r w:rsidR="008D5DCF">
        <w:t xml:space="preserve">ms are approaching insolvency. </w:t>
      </w:r>
      <w:r w:rsidR="001C3261">
        <w:t xml:space="preserve">Notwithstanding the enactment of Chapter 78, governors have made contributions to the pension systems that were less than that required of the State by law. </w:t>
      </w:r>
      <w:r>
        <w:t>The purpose of this amendment to the Constitution is to ensure full funding of the pension systems under generally accepted actuarial principles.</w:t>
      </w:r>
    </w:p>
    <w:p w:rsidR="001C3261" w:rsidRDefault="00084873" w:rsidP="00084873">
      <w:r>
        <w:tab/>
        <w:t>To ease the financial burden on the State, the amendment requires the State to make its full pension contribution payment commencing July 1, 202</w:t>
      </w:r>
      <w:r w:rsidR="008D5DCF">
        <w:t>3</w:t>
      </w:r>
      <w:r>
        <w:t xml:space="preserve">, and in each fiscal year thereafter, but requires </w:t>
      </w:r>
      <w:r w:rsidR="008D5DCF">
        <w:t xml:space="preserve">a </w:t>
      </w:r>
      <w:r>
        <w:t>partial contribution in State fiscal year 20</w:t>
      </w:r>
      <w:r w:rsidR="001C3261">
        <w:t>22</w:t>
      </w:r>
      <w:r>
        <w:t xml:space="preserve"> when </w:t>
      </w:r>
      <w:r w:rsidRPr="00CD27BA">
        <w:t xml:space="preserve">a </w:t>
      </w:r>
      <w:r w:rsidRPr="00CD27BA">
        <w:lastRenderedPageBreak/>
        <w:t xml:space="preserve">payment to each retirement system and pension fund of at least </w:t>
      </w:r>
      <w:r w:rsidR="001C3261">
        <w:t>9/10</w:t>
      </w:r>
      <w:r w:rsidRPr="00CD27BA">
        <w:t xml:space="preserve">ths of the full annual contribution </w:t>
      </w:r>
      <w:r>
        <w:t xml:space="preserve">is </w:t>
      </w:r>
      <w:r w:rsidRPr="00CD27BA">
        <w:t>required</w:t>
      </w:r>
      <w:r>
        <w:t xml:space="preserve">.  </w:t>
      </w:r>
    </w:p>
    <w:p w:rsidR="00084873" w:rsidRDefault="001C3261" w:rsidP="00084873">
      <w:r>
        <w:tab/>
        <w:t>Q</w:t>
      </w:r>
      <w:r w:rsidR="00084873">
        <w:t>uarterly payments are required to accelerate the return on investment of the pension systems.  Under current law, State instrumentalities and local governments will continue to be obligated to make full payments.</w:t>
      </w:r>
    </w:p>
    <w:p w:rsidR="00084873" w:rsidRDefault="00084873" w:rsidP="00084873">
      <w:r>
        <w:tab/>
        <w:t>This amendment requires the pension payment to be included in the annual State budget law.  However, the appropriation obligation would be subject to and subordinate to appropriations for State general obligation bonds heretofore authorized in accordance with Article VIII, Section II, paragraph 3 of the Constitution.</w:t>
      </w:r>
    </w:p>
    <w:p w:rsidR="00084873" w:rsidRDefault="00084873" w:rsidP="00084873">
      <w:r>
        <w:tab/>
        <w:t>This amendment to the Constitution also incorporates in the Constitution subsections a. and b. of N.J.S.A.43:3C-9.5 to protect the contractual right of vested members of pension systems hired prior to May 21, 2</w:t>
      </w:r>
      <w:r w:rsidR="00D23579">
        <w:t>010, the effective date of P.L.</w:t>
      </w:r>
      <w:r w:rsidR="00757C80">
        <w:t>2010, c.</w:t>
      </w:r>
      <w:r>
        <w:t xml:space="preserve">1, to the pension benefits in effect upon the attainment by a public employee of five years of service credit in a pension system.  This means that the pension benefit program for any employee for whom the right has attached, inclusive of all pension service earned during their employment, cannot be reduced.  The amendment also establishes the rights of all other employees, meaning that they will have vested contractual rights to earned pension benefits after ten years of service credit, and to the benefit earned each year thereafter; however, the benefit formula can be reduced prospectively.  These provisions of the amendment are necessary because the Supreme Court in the </w:t>
      </w:r>
      <w:r w:rsidRPr="008D5DCF">
        <w:rPr>
          <w:u w:val="single"/>
        </w:rPr>
        <w:t>Burgos</w:t>
      </w:r>
      <w:r>
        <w:t xml:space="preserve"> case left unresolved the issue as to whether laws that create non-forfeitable and vested rights to pension benefits are enforceable. The amendment does not alter current law that authorizes pension service credit or benefits to be reduced or forfeited for an employee’s crime or misconduct.</w:t>
      </w:r>
    </w:p>
    <w:p w:rsidR="00084873" w:rsidRDefault="00084873" w:rsidP="00084873">
      <w:r>
        <w:tab/>
        <w:t>This amendment does not impose any obligations on the State concerning post-retirement health care benefits, which will continue to be addressed through lawmaking and the State budget process.</w:t>
      </w:r>
    </w:p>
    <w:p w:rsidR="00084873" w:rsidRDefault="00084873" w:rsidP="00084873">
      <w:r>
        <w:tab/>
        <w:t xml:space="preserve">The substantive constitutional rights and obligations established by this amendment are enforceable by the courts of this State, which can issue declaratory, injunctive, or other orders appropriate to secure compliance with these rights and obligations.  This too is a necessary part of the amendment because in the </w:t>
      </w:r>
      <w:r w:rsidRPr="008D5DCF">
        <w:rPr>
          <w:u w:val="single"/>
        </w:rPr>
        <w:t>Burgos</w:t>
      </w:r>
      <w:r>
        <w:t xml:space="preserve"> decision, the Court expressed concern that under the separation of powers doctrine it would be inappropriate for the courts to enmesh themselves in the enforcement of contractual rights to pension contributions and benefits.  By providing for enforcement through the courts, the amendment allows State courts to issue necessary remedial orders to ensure compliance with the State’s pension payment obligations.</w:t>
      </w:r>
    </w:p>
    <w:sectPr w:rsidR="00084873" w:rsidSect="00A1381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72CA" w:rsidRDefault="003072CA">
      <w:r>
        <w:separator/>
      </w:r>
    </w:p>
  </w:endnote>
  <w:endnote w:type="continuationSeparator" w:id="0">
    <w:p w:rsidR="003072CA" w:rsidRDefault="00307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47A" w:rsidRPr="00921C91" w:rsidRDefault="00DE447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E447A" w:rsidRPr="00921C91" w:rsidRDefault="00DE447A">
    <w:pPr>
      <w:pStyle w:val="Footer"/>
      <w:rPr>
        <w:szCs w:val="18"/>
      </w:rPr>
    </w:pPr>
  </w:p>
  <w:p w:rsidR="00DE447A" w:rsidRPr="00921C91" w:rsidRDefault="00DE447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E447A" w:rsidRDefault="00DE447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72CA" w:rsidRDefault="003072CA">
      <w:r>
        <w:separator/>
      </w:r>
    </w:p>
  </w:footnote>
  <w:footnote w:type="continuationSeparator" w:id="0">
    <w:p w:rsidR="003072CA" w:rsidRDefault="003072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A2A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13819" w:rsidRDefault="00A13819" w:rsidP="00A13819">
    <w:pPr>
      <w:pStyle w:val="bpuHeadSpon"/>
    </w:pPr>
    <w:r w:rsidRPr="00A13819">
      <w:rPr>
        <w:rStyle w:val="bpuHeadSponChar"/>
      </w:rPr>
      <w:t>SCR88</w:t>
    </w:r>
    <w:r>
      <w:t xml:space="preserve"> TURNER</w:t>
    </w:r>
  </w:p>
  <w:p w:rsidR="00A13819" w:rsidRDefault="00A13819" w:rsidP="00A13819">
    <w:pPr>
      <w:pStyle w:val="bpuHeadSpon"/>
    </w:pPr>
    <w:r>
      <w:fldChar w:fldCharType="begin"/>
    </w:r>
    <w:r>
      <w:instrText xml:space="preserve"> PAGE  \* MERGEFORMAT </w:instrText>
    </w:r>
    <w:r>
      <w:fldChar w:fldCharType="separate"/>
    </w:r>
    <w:r w:rsidR="004A2A93">
      <w:rPr>
        <w:noProof/>
      </w:rPr>
      <w:t>9</w:t>
    </w:r>
    <w:r>
      <w:fldChar w:fldCharType="end"/>
    </w:r>
  </w:p>
  <w:p w:rsidR="00A13819" w:rsidRDefault="00A13819" w:rsidP="00A1381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13819" w:rsidRDefault="00A13819" w:rsidP="00A13819">
    <w:pPr>
      <w:pStyle w:val="bpuHeadSpon"/>
    </w:pPr>
    <w:r w:rsidRPr="00A13819">
      <w:rPr>
        <w:rStyle w:val="bpuHeadSponChar"/>
      </w:rPr>
      <w:t>SCR88</w:t>
    </w:r>
    <w:r>
      <w:t xml:space="preserve"> TURNER</w:t>
    </w:r>
  </w:p>
  <w:p w:rsidR="00A13819" w:rsidRDefault="00A13819" w:rsidP="00A13819">
    <w:pPr>
      <w:pStyle w:val="bpuHeadSpon"/>
    </w:pPr>
    <w:r>
      <w:fldChar w:fldCharType="begin"/>
    </w:r>
    <w:r>
      <w:instrText xml:space="preserve"> PAGE  \* MERGEFORMAT </w:instrText>
    </w:r>
    <w:r>
      <w:fldChar w:fldCharType="separate"/>
    </w:r>
    <w:r w:rsidR="004A2A93">
      <w:rPr>
        <w:noProof/>
      </w:rPr>
      <w:t>2</w:t>
    </w:r>
    <w:r>
      <w:fldChar w:fldCharType="end"/>
    </w:r>
  </w:p>
  <w:p w:rsidR="00A13819" w:rsidRDefault="00A13819" w:rsidP="00A1381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2CA"/>
    <w:rsid w:val="000051BD"/>
    <w:rsid w:val="000160A5"/>
    <w:rsid w:val="0002335B"/>
    <w:rsid w:val="0002436A"/>
    <w:rsid w:val="0003549A"/>
    <w:rsid w:val="000367AE"/>
    <w:rsid w:val="00043B22"/>
    <w:rsid w:val="00054975"/>
    <w:rsid w:val="00057D20"/>
    <w:rsid w:val="0006197C"/>
    <w:rsid w:val="0006281F"/>
    <w:rsid w:val="0008141C"/>
    <w:rsid w:val="00084873"/>
    <w:rsid w:val="00094A55"/>
    <w:rsid w:val="000A44A7"/>
    <w:rsid w:val="000B1054"/>
    <w:rsid w:val="000B3411"/>
    <w:rsid w:val="000C054C"/>
    <w:rsid w:val="000C12C2"/>
    <w:rsid w:val="000D11A9"/>
    <w:rsid w:val="000D11AF"/>
    <w:rsid w:val="000D6255"/>
    <w:rsid w:val="000D6262"/>
    <w:rsid w:val="000D7B4A"/>
    <w:rsid w:val="000E4006"/>
    <w:rsid w:val="000F3DA2"/>
    <w:rsid w:val="000F5FDE"/>
    <w:rsid w:val="000F7466"/>
    <w:rsid w:val="001048A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3261"/>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72CA"/>
    <w:rsid w:val="00315320"/>
    <w:rsid w:val="00325776"/>
    <w:rsid w:val="00325E27"/>
    <w:rsid w:val="00330395"/>
    <w:rsid w:val="0033233B"/>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452B"/>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A93"/>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4BC6"/>
    <w:rsid w:val="005D4CBE"/>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C80"/>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5DCF"/>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819"/>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3FA"/>
    <w:rsid w:val="00AF1A8C"/>
    <w:rsid w:val="00B0116D"/>
    <w:rsid w:val="00B01173"/>
    <w:rsid w:val="00B02F35"/>
    <w:rsid w:val="00B05A3C"/>
    <w:rsid w:val="00B07100"/>
    <w:rsid w:val="00B1138C"/>
    <w:rsid w:val="00B2574A"/>
    <w:rsid w:val="00B35D8A"/>
    <w:rsid w:val="00B45B34"/>
    <w:rsid w:val="00B57047"/>
    <w:rsid w:val="00B61D86"/>
    <w:rsid w:val="00B6342D"/>
    <w:rsid w:val="00B64EA3"/>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FAB"/>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579"/>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47A"/>
    <w:rsid w:val="00DE6851"/>
    <w:rsid w:val="00DF03EE"/>
    <w:rsid w:val="00E01B71"/>
    <w:rsid w:val="00E05CC9"/>
    <w:rsid w:val="00E15573"/>
    <w:rsid w:val="00E25A5B"/>
    <w:rsid w:val="00E373C7"/>
    <w:rsid w:val="00E4267B"/>
    <w:rsid w:val="00E42F13"/>
    <w:rsid w:val="00E452DF"/>
    <w:rsid w:val="00E47666"/>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4123BE6-4ECA-4127-964B-B94C782A3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64EA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4EA3"/>
    <w:rPr>
      <w:rFonts w:ascii="Segoe UI" w:hAnsi="Segoe UI" w:cs="Segoe UI"/>
      <w:spacing w:val="4"/>
      <w:sz w:val="18"/>
      <w:szCs w:val="18"/>
    </w:rPr>
  </w:style>
  <w:style w:type="character" w:styleId="LineNumber">
    <w:name w:val="line number"/>
    <w:basedOn w:val="DefaultParagraphFont"/>
    <w:semiHidden/>
    <w:unhideWhenUsed/>
    <w:rsid w:val="00A138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3220</Words>
  <Characters>16638</Characters>
  <Application>Microsoft Office Word</Application>
  <DocSecurity>0</DocSecurity>
  <Lines>422</Lines>
  <Paragraphs>64</Paragraphs>
  <ScaleCrop>false</ScaleCrop>
  <HeadingPairs>
    <vt:vector size="2" baseType="variant">
      <vt:variant>
        <vt:lpstr>Title</vt:lpstr>
      </vt:variant>
      <vt:variant>
        <vt:i4>1</vt:i4>
      </vt:variant>
    </vt:vector>
  </HeadingPairs>
  <TitlesOfParts>
    <vt:vector size="1" baseType="lpstr">
      <vt:lpstr>SCR88</vt:lpstr>
    </vt:vector>
  </TitlesOfParts>
  <Manager>R225</Manager>
  <Company>NJ Office of Legislative Services</Company>
  <LinksUpToDate>false</LinksUpToDate>
  <CharactersWithSpaces>19904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SCR88</dc:title>
  <dc:subject/>
  <dc:creator>Senator  TURNER</dc:creator>
  <cp:keywords>SCR88|9|SG |281|0|281|B|0|</cp:keywords>
  <dc:description>INTRODUCED FEBRUARY 24, 2020</dc:description>
  <cp:lastModifiedBy>Siracusa, Nicole</cp:lastModifiedBy>
  <cp:revision>2</cp:revision>
  <cp:lastPrinted>2020-02-18T19:26:00Z</cp:lastPrinted>
  <dcterms:created xsi:type="dcterms:W3CDTF">2020-02-25T14:19:00Z</dcterms:created>
  <dcterms:modified xsi:type="dcterms:W3CDTF">2020-02-25T14:19:00Z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