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C86" w:rsidRDefault="00772C86" w:rsidP="00772C86">
      <w:pPr>
        <w:pStyle w:val="bpuBill"/>
      </w:pPr>
      <w:bookmarkStart w:id="0" w:name="bpuFrontPg"/>
      <w:bookmarkStart w:id="1" w:name="_GoBack"/>
      <w:bookmarkEnd w:id="0"/>
      <w:bookmarkEnd w:id="1"/>
      <w:r>
        <w:t xml:space="preserve">SENATE JOINT RESOLUTION </w:t>
      </w:r>
    </w:p>
    <w:p w:rsidR="00772C86" w:rsidRDefault="00772C86" w:rsidP="00772C86">
      <w:pPr>
        <w:pStyle w:val="bpuBill"/>
      </w:pPr>
      <w:r>
        <w:t xml:space="preserve">No. 35 </w:t>
      </w:r>
    </w:p>
    <w:p w:rsidR="00772C86" w:rsidRPr="009D38FF" w:rsidRDefault="00772C86" w:rsidP="00772C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077" r:id="rId7"/>
        </w:object>
      </w:r>
    </w:p>
    <w:p w:rsidR="00772C86" w:rsidRDefault="00772C86" w:rsidP="00772C86">
      <w:pPr>
        <w:pStyle w:val="bpuState"/>
      </w:pPr>
      <w:r>
        <w:t>STATE OF NEW JERSEY</w:t>
      </w:r>
    </w:p>
    <w:p w:rsidR="00772C86" w:rsidRDefault="00772C86" w:rsidP="00772C86">
      <w:pPr>
        <w:pStyle w:val="bpuLegislature"/>
      </w:pPr>
      <w:r>
        <w:t>219th LEGISLATURE</w:t>
      </w:r>
    </w:p>
    <w:p w:rsidR="00772C86" w:rsidRDefault="00772C86" w:rsidP="00772C86">
      <w:pPr>
        <w:pStyle w:val="bpuWpGraphic"/>
      </w:pPr>
      <w:r>
        <w:object w:dxaOrig="8985" w:dyaOrig="255">
          <v:shape id="_x0000_i1026" type="#_x0000_t75" style="width:6in;height:12pt" o:ole="">
            <v:imagedata r:id="rId6" o:title=""/>
          </v:shape>
          <o:OLEObject Type="Embed" ProgID="WPWin6.1" ShapeID="_x0000_i1026" DrawAspect="Content" ObjectID="_1642312078" r:id="rId8"/>
        </w:object>
      </w:r>
      <w:r>
        <w:t xml:space="preserve">  </w:t>
      </w:r>
    </w:p>
    <w:p w:rsidR="00772C86" w:rsidRDefault="00772C86" w:rsidP="00772C86">
      <w:pPr>
        <w:pStyle w:val="bpuIntro"/>
      </w:pPr>
      <w:r>
        <w:t>INTRODUCED FEBRUARY 3, 2020</w:t>
      </w:r>
    </w:p>
    <w:p w:rsidR="00772C86" w:rsidRDefault="00772C86" w:rsidP="00772C86">
      <w:pPr>
        <w:pStyle w:val="bpuIntro"/>
      </w:pPr>
    </w:p>
    <w:p w:rsidR="00772C86" w:rsidRDefault="00772C86" w:rsidP="00772C86">
      <w:pPr>
        <w:pStyle w:val="bpuIntro"/>
        <w:sectPr w:rsidR="00772C86" w:rsidSect="00772C86">
          <w:headerReference w:type="even" r:id="rId9"/>
          <w:headerReference w:type="default" r:id="rId10"/>
          <w:pgSz w:w="12240" w:h="20160" w:code="5"/>
          <w:pgMar w:top="2160" w:right="1440" w:bottom="1440" w:left="1440" w:header="72" w:footer="720" w:gutter="0"/>
          <w:pgNumType w:start="1"/>
          <w:cols w:space="720"/>
          <w:docGrid w:linePitch="360"/>
        </w:sectPr>
      </w:pPr>
    </w:p>
    <w:p w:rsidR="00772C86" w:rsidRDefault="00772C86" w:rsidP="00772C86">
      <w:pPr>
        <w:pStyle w:val="bpuIntro"/>
      </w:pPr>
    </w:p>
    <w:p w:rsidR="00772C86" w:rsidRDefault="00772C86" w:rsidP="00772C86">
      <w:pPr>
        <w:pStyle w:val="bpuSponsor"/>
      </w:pPr>
      <w:r>
        <w:t>Sponsored by:</w:t>
      </w:r>
    </w:p>
    <w:p w:rsidR="00772C86" w:rsidRDefault="00772C86" w:rsidP="00772C86">
      <w:pPr>
        <w:pStyle w:val="bpuSponsor"/>
      </w:pPr>
      <w:r>
        <w:t>Senator  RICHARD J. CODEY</w:t>
      </w:r>
    </w:p>
    <w:p w:rsidR="00772C86" w:rsidRDefault="00772C86" w:rsidP="00772C86">
      <w:pPr>
        <w:pStyle w:val="bpuSponsor"/>
      </w:pPr>
      <w:r>
        <w:t>District 27 (Essex and Morris)</w:t>
      </w:r>
    </w:p>
    <w:p w:rsidR="00772C86" w:rsidRDefault="00772C86" w:rsidP="00772C86">
      <w:pPr>
        <w:pStyle w:val="bpuSponsor"/>
      </w:pPr>
    </w:p>
    <w:p w:rsidR="00772C86" w:rsidRDefault="00772C86" w:rsidP="00772C86">
      <w:pPr>
        <w:pStyle w:val="bpuSponsor"/>
      </w:pPr>
    </w:p>
    <w:p w:rsidR="00772C86" w:rsidRDefault="00772C86" w:rsidP="00772C86">
      <w:pPr>
        <w:pStyle w:val="bpuSponsor"/>
      </w:pPr>
    </w:p>
    <w:p w:rsidR="00772C86" w:rsidRDefault="00772C86" w:rsidP="00772C86">
      <w:pPr>
        <w:pStyle w:val="bpuSponsor"/>
      </w:pPr>
    </w:p>
    <w:p w:rsidR="00772C86" w:rsidRDefault="00772C86" w:rsidP="00772C86">
      <w:pPr>
        <w:pStyle w:val="bpuSponsor"/>
      </w:pPr>
      <w:r>
        <w:t>SYNOPSIS</w:t>
      </w:r>
    </w:p>
    <w:p w:rsidR="00772C86" w:rsidRDefault="00772C86" w:rsidP="00772C86">
      <w:pPr>
        <w:pStyle w:val="bpuNormText"/>
      </w:pPr>
      <w:r>
        <w:tab/>
        <w:t xml:space="preserve">Designates second week in May of each year as “Food Allergy Awareness Week.” </w:t>
      </w:r>
    </w:p>
    <w:p w:rsidR="00772C86" w:rsidRDefault="00772C86" w:rsidP="00772C86">
      <w:pPr>
        <w:pStyle w:val="bpuNormText"/>
      </w:pPr>
    </w:p>
    <w:p w:rsidR="00772C86" w:rsidRDefault="00772C86" w:rsidP="00772C86">
      <w:pPr>
        <w:pStyle w:val="bpuSponsor"/>
      </w:pPr>
      <w:r>
        <w:t xml:space="preserve">CURRENT VERSION OF TEXT </w:t>
      </w:r>
    </w:p>
    <w:p w:rsidR="00772C86" w:rsidRDefault="00772C86" w:rsidP="00772C86">
      <w:pPr>
        <w:pStyle w:val="bpuNormText"/>
      </w:pPr>
      <w:r>
        <w:tab/>
        <w:t>As introduced.</w:t>
      </w:r>
    </w:p>
    <w:p w:rsidR="00772C86" w:rsidRDefault="00772C86" w:rsidP="00772C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2C86" w:rsidRDefault="00772C86" w:rsidP="008916EC">
      <w:pPr>
        <w:pStyle w:val="FronterPage"/>
        <w:tabs>
          <w:tab w:val="clear" w:pos="720"/>
          <w:tab w:val="clear" w:pos="1440"/>
          <w:tab w:val="clear" w:pos="2160"/>
          <w:tab w:val="clear" w:pos="2880"/>
          <w:tab w:val="clear" w:pos="3600"/>
          <w:tab w:val="clear" w:pos="4320"/>
          <w:tab w:val="clear" w:pos="5040"/>
        </w:tabs>
        <w:sectPr w:rsidR="00772C86" w:rsidSect="00772C86">
          <w:type w:val="continuous"/>
          <w:pgSz w:w="12240" w:h="20160" w:code="5"/>
          <w:pgMar w:top="1440" w:right="2275" w:bottom="1440" w:left="2275" w:header="72" w:footer="720" w:gutter="0"/>
          <w:pgNumType w:start="1"/>
          <w:cols w:space="720"/>
          <w:docGrid w:linePitch="360"/>
        </w:sectPr>
      </w:pPr>
    </w:p>
    <w:p w:rsidR="002F6146" w:rsidRPr="00677316" w:rsidRDefault="002F6146" w:rsidP="002F6146">
      <w:pPr>
        <w:pStyle w:val="HangingAnAct"/>
        <w:rPr>
          <w:rStyle w:val="HangingAnActChar"/>
        </w:rPr>
      </w:pPr>
      <w:r w:rsidRPr="002F6146">
        <w:rPr>
          <w:rStyle w:val="BillHead"/>
        </w:rPr>
        <w:lastRenderedPageBreak/>
        <w:t>A Joint Resolution</w:t>
      </w:r>
      <w:r w:rsidRPr="006B7FA7">
        <w:rPr>
          <w:rStyle w:val="HangingAnActChar"/>
        </w:rPr>
        <w:t xml:space="preserve"> </w:t>
      </w:r>
      <w:r w:rsidRPr="005D7AA5">
        <w:rPr>
          <w:rStyle w:val="HangingAnActChar"/>
        </w:rPr>
        <w:t>designating</w:t>
      </w:r>
      <w:r>
        <w:rPr>
          <w:rStyle w:val="HangingAnActChar"/>
        </w:rPr>
        <w:t xml:space="preserve"> the second week in May of each year as “</w:t>
      </w:r>
      <w:r>
        <w:t>Food Allergy</w:t>
      </w:r>
      <w:r w:rsidRPr="005D7AA5">
        <w:rPr>
          <w:rStyle w:val="HangingAnActChar"/>
        </w:rPr>
        <w:t xml:space="preserve"> </w:t>
      </w:r>
      <w:r>
        <w:rPr>
          <w:rStyle w:val="HangingAnActChar"/>
        </w:rPr>
        <w:t>Awareness Week</w:t>
      </w:r>
      <w:r w:rsidRPr="005D7AA5">
        <w:rPr>
          <w:rStyle w:val="HangingAnActChar"/>
        </w:rPr>
        <w:t>.”</w:t>
      </w:r>
    </w:p>
    <w:p w:rsidR="002F6146" w:rsidRDefault="002F6146" w:rsidP="002F6146"/>
    <w:p w:rsidR="002F6146" w:rsidRDefault="002F6146" w:rsidP="002F6146">
      <w:pPr>
        <w:pStyle w:val="IndentHang"/>
      </w:pPr>
      <w:r w:rsidRPr="00391B81">
        <w:rPr>
          <w:b/>
          <w:bCs/>
          <w:smallCaps/>
        </w:rPr>
        <w:t>Whereas,</w:t>
      </w:r>
      <w:r w:rsidRPr="001C43C8">
        <w:t xml:space="preserve"> </w:t>
      </w:r>
      <w:r w:rsidRPr="00B17E38">
        <w:t>Food allergies affect approximately 15 million Americans, including six million children; and</w:t>
      </w:r>
    </w:p>
    <w:p w:rsidR="002F6146" w:rsidRDefault="002F6146" w:rsidP="002F6146">
      <w:pPr>
        <w:ind w:left="288" w:hanging="288"/>
      </w:pPr>
      <w:r w:rsidRPr="005C3449">
        <w:rPr>
          <w:b/>
          <w:bCs/>
          <w:smallCaps/>
        </w:rPr>
        <w:t>Whereas,</w:t>
      </w:r>
      <w:r w:rsidRPr="005C3449">
        <w:rPr>
          <w:bCs/>
          <w:smallCaps/>
        </w:rPr>
        <w:t xml:space="preserve"> </w:t>
      </w:r>
      <w:r w:rsidRPr="005C3449">
        <w:t xml:space="preserve"> A food allergy is an immune system response to a food the body mistakenly believes is harmful; and</w:t>
      </w:r>
    </w:p>
    <w:p w:rsidR="002F6146" w:rsidRPr="005C3449" w:rsidRDefault="002F6146" w:rsidP="002F6146">
      <w:pPr>
        <w:pStyle w:val="Default"/>
        <w:spacing w:line="288" w:lineRule="auto"/>
        <w:ind w:left="288" w:hanging="288"/>
        <w:jc w:val="both"/>
        <w:rPr>
          <w:rFonts w:ascii="Times New Roman" w:hAnsi="Times New Roman" w:cs="Times New Roman"/>
        </w:rPr>
      </w:pPr>
      <w:r w:rsidRPr="005C3449">
        <w:rPr>
          <w:rFonts w:ascii="Times New Roman" w:hAnsi="Times New Roman" w:cs="Times New Roman"/>
          <w:b/>
          <w:bCs/>
          <w:smallCaps/>
        </w:rPr>
        <w:t>Whereas,</w:t>
      </w:r>
      <w:r w:rsidRPr="005C3449">
        <w:rPr>
          <w:rFonts w:ascii="Times New Roman" w:hAnsi="Times New Roman" w:cs="Times New Roman"/>
        </w:rPr>
        <w:t xml:space="preserve"> When a person with a</w:t>
      </w:r>
      <w:r>
        <w:rPr>
          <w:rFonts w:ascii="Times New Roman" w:hAnsi="Times New Roman" w:cs="Times New Roman"/>
        </w:rPr>
        <w:t xml:space="preserve"> food allergy consumes </w:t>
      </w:r>
      <w:r w:rsidRPr="005C3449">
        <w:rPr>
          <w:rFonts w:ascii="Times New Roman" w:hAnsi="Times New Roman" w:cs="Times New Roman"/>
        </w:rPr>
        <w:t>food</w:t>
      </w:r>
      <w:r>
        <w:rPr>
          <w:rFonts w:ascii="Times New Roman" w:hAnsi="Times New Roman" w:cs="Times New Roman"/>
        </w:rPr>
        <w:t xml:space="preserve"> containing allergens</w:t>
      </w:r>
      <w:r w:rsidRPr="005C3449">
        <w:rPr>
          <w:rFonts w:ascii="Times New Roman" w:hAnsi="Times New Roman" w:cs="Times New Roman"/>
        </w:rPr>
        <w:t>, his or he</w:t>
      </w:r>
      <w:r>
        <w:rPr>
          <w:rFonts w:ascii="Times New Roman" w:hAnsi="Times New Roman" w:cs="Times New Roman"/>
        </w:rPr>
        <w:t>r immune system releases certain chemicals, such as</w:t>
      </w:r>
      <w:r w:rsidRPr="005C3449">
        <w:rPr>
          <w:rFonts w:ascii="Times New Roman" w:hAnsi="Times New Roman" w:cs="Times New Roman"/>
        </w:rPr>
        <w:t xml:space="preserve"> hist</w:t>
      </w:r>
      <w:r>
        <w:rPr>
          <w:rFonts w:ascii="Times New Roman" w:hAnsi="Times New Roman" w:cs="Times New Roman"/>
        </w:rPr>
        <w:t>amine, that trigger</w:t>
      </w:r>
      <w:r w:rsidRPr="005C3449">
        <w:rPr>
          <w:rFonts w:ascii="Times New Roman" w:hAnsi="Times New Roman" w:cs="Times New Roman"/>
        </w:rPr>
        <w:t xml:space="preserve"> sym</w:t>
      </w:r>
      <w:r>
        <w:rPr>
          <w:rFonts w:ascii="Times New Roman" w:hAnsi="Times New Roman" w:cs="Times New Roman"/>
        </w:rPr>
        <w:t xml:space="preserve">ptoms </w:t>
      </w:r>
      <w:r w:rsidRPr="005C3449">
        <w:rPr>
          <w:rFonts w:ascii="Times New Roman" w:hAnsi="Times New Roman" w:cs="Times New Roman"/>
        </w:rPr>
        <w:t>affect</w:t>
      </w:r>
      <w:r>
        <w:rPr>
          <w:rFonts w:ascii="Times New Roman" w:hAnsi="Times New Roman" w:cs="Times New Roman"/>
        </w:rPr>
        <w:t>ing</w:t>
      </w:r>
      <w:r w:rsidRPr="005C3449">
        <w:rPr>
          <w:rFonts w:ascii="Times New Roman" w:hAnsi="Times New Roman" w:cs="Times New Roman"/>
        </w:rPr>
        <w:t xml:space="preserve"> the respiratory system, the gastroin</w:t>
      </w:r>
      <w:r>
        <w:rPr>
          <w:rFonts w:ascii="Times New Roman" w:hAnsi="Times New Roman" w:cs="Times New Roman"/>
        </w:rPr>
        <w:t>testinal tract, the skin, and</w:t>
      </w:r>
      <w:r w:rsidRPr="005C3449">
        <w:rPr>
          <w:rFonts w:ascii="Times New Roman" w:hAnsi="Times New Roman" w:cs="Times New Roman"/>
        </w:rPr>
        <w:t xml:space="preserve"> the cardiovascular system; and</w:t>
      </w:r>
    </w:p>
    <w:p w:rsidR="002F6146" w:rsidRDefault="002F6146" w:rsidP="002F6146">
      <w:pPr>
        <w:pStyle w:val="IndentHang"/>
      </w:pPr>
      <w:r w:rsidRPr="00391B81">
        <w:rPr>
          <w:b/>
          <w:bCs/>
          <w:smallCaps/>
        </w:rPr>
        <w:t>Whereas,</w:t>
      </w:r>
      <w:r>
        <w:t xml:space="preserve"> A</w:t>
      </w:r>
      <w:r w:rsidRPr="00B17E38">
        <w:t>ccording to the Centers for Dise</w:t>
      </w:r>
      <w:r>
        <w:t>ase Control and Prevention</w:t>
      </w:r>
      <w:r w:rsidRPr="00B17E38">
        <w:t>, between 1997 and 2011, the prevalence of food allergies rose 50 percent</w:t>
      </w:r>
      <w:r>
        <w:t xml:space="preserve"> and appears to be </w:t>
      </w:r>
      <w:r w:rsidRPr="00B17E38">
        <w:t>increasing amon</w:t>
      </w:r>
      <w:r>
        <w:t>g children; and</w:t>
      </w:r>
    </w:p>
    <w:p w:rsidR="002F6146" w:rsidRDefault="002F6146" w:rsidP="002F6146">
      <w:pPr>
        <w:pStyle w:val="IndentHang"/>
      </w:pPr>
      <w:r w:rsidRPr="00391B81">
        <w:rPr>
          <w:b/>
          <w:bCs/>
          <w:smallCaps/>
        </w:rPr>
        <w:t>Whereas,</w:t>
      </w:r>
      <w:r w:rsidRPr="001C43C8">
        <w:t xml:space="preserve"> </w:t>
      </w:r>
      <w:r>
        <w:t xml:space="preserve">Those suffering from food allergies are typically allergic to </w:t>
      </w:r>
      <w:r w:rsidRPr="00B17E38">
        <w:t>foods</w:t>
      </w:r>
      <w:r>
        <w:t xml:space="preserve"> such as peanuts, tree nuts, milk, egg, wheat, soy, fish, and shellfish; and</w:t>
      </w:r>
    </w:p>
    <w:p w:rsidR="002F6146" w:rsidRPr="005C3449" w:rsidRDefault="002F6146" w:rsidP="002F6146">
      <w:pPr>
        <w:pStyle w:val="IndentHang"/>
      </w:pPr>
      <w:r w:rsidRPr="00391B81">
        <w:rPr>
          <w:b/>
          <w:bCs/>
          <w:smallCaps/>
        </w:rPr>
        <w:t>Whereas,</w:t>
      </w:r>
      <w:r w:rsidRPr="001C43C8">
        <w:t xml:space="preserve"> </w:t>
      </w:r>
      <w:r>
        <w:t>T</w:t>
      </w:r>
      <w:r w:rsidRPr="005C3449">
        <w:t>here is no cure for food allergies,</w:t>
      </w:r>
      <w:r>
        <w:t xml:space="preserve"> and as a result,</w:t>
      </w:r>
      <w:r w:rsidRPr="005C3449">
        <w:t xml:space="preserve"> strict avoidance is the only way to prevent an allergic reaction;</w:t>
      </w:r>
      <w:r>
        <w:t xml:space="preserve"> and</w:t>
      </w:r>
    </w:p>
    <w:p w:rsidR="002F6146" w:rsidRPr="005C3449" w:rsidRDefault="002F6146" w:rsidP="002F6146">
      <w:pPr>
        <w:pStyle w:val="IndentHang"/>
      </w:pPr>
      <w:r w:rsidRPr="00391B81">
        <w:rPr>
          <w:b/>
          <w:bCs/>
          <w:smallCaps/>
        </w:rPr>
        <w:t>Whereas,</w:t>
      </w:r>
      <w:r w:rsidRPr="001C43C8">
        <w:t xml:space="preserve"> </w:t>
      </w:r>
      <w:r>
        <w:t>M</w:t>
      </w:r>
      <w:r w:rsidRPr="005C3449">
        <w:t>anaging a food allergy on a daily basis</w:t>
      </w:r>
      <w:r>
        <w:t xml:space="preserve"> involves constant vigilance as</w:t>
      </w:r>
      <w:r w:rsidRPr="005C3449">
        <w:t xml:space="preserve"> trace amounts of an allergen can trig</w:t>
      </w:r>
      <w:r>
        <w:t>ger an allergic reaction in certain</w:t>
      </w:r>
      <w:r w:rsidRPr="005C3449">
        <w:t xml:space="preserve"> individuals;</w:t>
      </w:r>
      <w:r>
        <w:t xml:space="preserve"> and</w:t>
      </w:r>
    </w:p>
    <w:p w:rsidR="002F6146" w:rsidRDefault="002F6146" w:rsidP="002F6146">
      <w:pPr>
        <w:pStyle w:val="IndentHang"/>
      </w:pPr>
      <w:r w:rsidRPr="00391B81">
        <w:rPr>
          <w:b/>
          <w:bCs/>
          <w:smallCaps/>
        </w:rPr>
        <w:t>Whereas,</w:t>
      </w:r>
      <w:r w:rsidRPr="001C43C8">
        <w:t xml:space="preserve"> </w:t>
      </w:r>
      <w:r>
        <w:t>Public education regarding food allergies is necessary to promote</w:t>
      </w:r>
      <w:r w:rsidRPr="005C3449">
        <w:t xml:space="preserve"> food allergy awareness and support those who are impacted by food al</w:t>
      </w:r>
      <w:r>
        <w:t>lergies; now, therefore,</w:t>
      </w:r>
    </w:p>
    <w:p w:rsidR="002F6146" w:rsidRPr="00D71D68" w:rsidRDefault="002F6146" w:rsidP="002F6146"/>
    <w:p w:rsidR="002F6146" w:rsidRPr="00AA7880" w:rsidRDefault="002F6146" w:rsidP="002F6146">
      <w:r>
        <w:tab/>
      </w:r>
      <w:r>
        <w:rPr>
          <w:rStyle w:val="BillHeading2"/>
        </w:rPr>
        <w:t xml:space="preserve">Be It Resolved </w:t>
      </w:r>
      <w:r>
        <w:rPr>
          <w:rStyle w:val="BillLanguage"/>
        </w:rPr>
        <w:t>by the Senate and General Assembly of the State of New Jersey:</w:t>
      </w:r>
    </w:p>
    <w:p w:rsidR="002F6146" w:rsidRPr="00D71D68" w:rsidRDefault="002F6146" w:rsidP="002F6146"/>
    <w:p w:rsidR="002F6146" w:rsidRDefault="002F6146" w:rsidP="002F6146">
      <w:r>
        <w:tab/>
        <w:t>1.</w:t>
      </w:r>
      <w:r>
        <w:tab/>
        <w:t xml:space="preserve">The </w:t>
      </w:r>
      <w:r w:rsidRPr="005C3449">
        <w:t>second</w:t>
      </w:r>
      <w:r>
        <w:t xml:space="preserve"> full</w:t>
      </w:r>
      <w:r w:rsidRPr="005C3449">
        <w:t xml:space="preserve"> week in May of each year</w:t>
      </w:r>
      <w:r>
        <w:t xml:space="preserve"> is designated</w:t>
      </w:r>
      <w:r w:rsidRPr="005C3449">
        <w:t xml:space="preserve"> as “Food Allergy Awareness Week.”</w:t>
      </w:r>
    </w:p>
    <w:p w:rsidR="002F6146" w:rsidRPr="00D71D68" w:rsidRDefault="002F6146" w:rsidP="002F6146"/>
    <w:p w:rsidR="002F6146" w:rsidRPr="00821C42" w:rsidRDefault="002F6146" w:rsidP="002F61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 xml:space="preserve">annually issue a proclamation recognizing </w:t>
      </w:r>
      <w:r>
        <w:t>the second full week of May of each year is designated as “Food Allergy Awareness Week</w:t>
      </w:r>
      <w:r w:rsidRPr="005C3449">
        <w:t>”</w:t>
      </w:r>
      <w:r>
        <w:t xml:space="preserve"> </w:t>
      </w:r>
      <w:r w:rsidRPr="00821C42">
        <w:rPr>
          <w:spacing w:val="0"/>
        </w:rPr>
        <w:t>and call upon public officials and the residents of the State of New Jersey to observe the month with appropriate activities and programs</w:t>
      </w:r>
      <w:r>
        <w:rPr>
          <w:spacing w:val="0"/>
        </w:rPr>
        <w:t>, including the distribution of orange ribbons</w:t>
      </w:r>
      <w:r w:rsidRPr="00821C42">
        <w:rPr>
          <w:spacing w:val="0"/>
        </w:rPr>
        <w:t>.</w:t>
      </w:r>
    </w:p>
    <w:p w:rsidR="002F6146" w:rsidRDefault="002F6146" w:rsidP="002F6146"/>
    <w:p w:rsidR="002F6146" w:rsidRPr="00AA7880" w:rsidRDefault="002F6146" w:rsidP="002F6146">
      <w:r>
        <w:tab/>
        <w:t>3.</w:t>
      </w:r>
      <w:r>
        <w:tab/>
        <w:t>This joint resolution shall take effect immediately.</w:t>
      </w:r>
    </w:p>
    <w:p w:rsidR="002F6146" w:rsidRDefault="002F6146" w:rsidP="002F6146"/>
    <w:p w:rsidR="002F6146" w:rsidRPr="00CE7BD8" w:rsidRDefault="002F6146" w:rsidP="002F6146"/>
    <w:p w:rsidR="002F6146" w:rsidRPr="00AA7880" w:rsidRDefault="002F6146" w:rsidP="002F6146">
      <w:pPr>
        <w:jc w:val="center"/>
      </w:pPr>
      <w:r w:rsidRPr="00D71D68">
        <w:t>STATEMENT</w:t>
      </w:r>
    </w:p>
    <w:p w:rsidR="002F6146" w:rsidRDefault="002F6146" w:rsidP="002F6146"/>
    <w:p w:rsidR="002F6146" w:rsidRDefault="002F6146" w:rsidP="002F6146">
      <w:r w:rsidRPr="00AC23EC">
        <w:tab/>
        <w:t xml:space="preserve">This joint resolution designates </w:t>
      </w:r>
      <w:r>
        <w:t xml:space="preserve">the </w:t>
      </w:r>
      <w:r w:rsidRPr="005C3449">
        <w:t>second week in May of each year as “Food Allergy Awareness Week.”</w:t>
      </w:r>
    </w:p>
    <w:p w:rsidR="002F6146" w:rsidRDefault="002F6146" w:rsidP="002F6146">
      <w:r>
        <w:tab/>
        <w:t>Food allergies affect approximately 15 million Americans, including six million children.  A food allergy is an immune system response to a food the body mistakenly believes is harmful.  When a person with a food allergy consumes food containing allergens, his or her immune system releases certain chemicals, such as histamine, that trigger symptoms affecting the respiratory system, the gastrointestinal tract, the skin, and the cardiovascular system.</w:t>
      </w:r>
    </w:p>
    <w:p w:rsidR="002F6146" w:rsidRDefault="002F6146" w:rsidP="002F6146">
      <w:r>
        <w:tab/>
        <w:t xml:space="preserve">According to the Centers for Disease Control and Prevention, between 1997 and 2011, the prevalence of food allergies rose 50 percent and appears to be increasing among children.  Those suffering from food allergies are typically allergic to foods such as peanuts, tree nuts, milk, egg, wheat, soy, fish, and shellfish.  </w:t>
      </w:r>
    </w:p>
    <w:p w:rsidR="002F6146" w:rsidRDefault="002F6146" w:rsidP="002F6146">
      <w:r>
        <w:tab/>
        <w:t>There is no cure for food allergies, and as a result, strict avoidance is the only way to prevent an allergic reaction.  Managing a food allergy on a daily basis involves constant vigilance as trace amounts of an allergen can trigger an allergic reaction in certain individuals.  Public education regarding food allergies is necessary to promote food allergy awareness and support those who are impacted by food allergies.</w:t>
      </w:r>
    </w:p>
    <w:sectPr w:rsidR="002F6146" w:rsidSect="00772C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C50" w:rsidRDefault="008C4C50">
      <w:r>
        <w:separator/>
      </w:r>
    </w:p>
  </w:endnote>
  <w:endnote w:type="continuationSeparator" w:id="0">
    <w:p w:rsidR="008C4C50" w:rsidRDefault="008C4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C50" w:rsidRDefault="008C4C50">
      <w:r>
        <w:separator/>
      </w:r>
    </w:p>
  </w:footnote>
  <w:footnote w:type="continuationSeparator" w:id="0">
    <w:p w:rsidR="008C4C50" w:rsidRDefault="008C4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18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2C86" w:rsidRDefault="00772C86" w:rsidP="00772C86">
    <w:pPr>
      <w:pStyle w:val="bpuHeadSpon"/>
    </w:pPr>
    <w:r w:rsidRPr="00772C86">
      <w:rPr>
        <w:rStyle w:val="bpuHeadSponChar"/>
      </w:rPr>
      <w:t>SJR35</w:t>
    </w:r>
    <w:r>
      <w:t xml:space="preserve"> CODEY</w:t>
    </w:r>
  </w:p>
  <w:p w:rsidR="00772C86" w:rsidRDefault="00772C86" w:rsidP="00772C86">
    <w:pPr>
      <w:pStyle w:val="bpuHeadSpon"/>
    </w:pPr>
    <w:r>
      <w:fldChar w:fldCharType="begin"/>
    </w:r>
    <w:r>
      <w:instrText xml:space="preserve"> PAGE  \* MERGEFORMAT </w:instrText>
    </w:r>
    <w:r>
      <w:fldChar w:fldCharType="separate"/>
    </w:r>
    <w:r w:rsidR="00AF1856">
      <w:rPr>
        <w:noProof/>
      </w:rPr>
      <w:t>3</w:t>
    </w:r>
    <w:r>
      <w:fldChar w:fldCharType="end"/>
    </w:r>
  </w:p>
  <w:p w:rsidR="00772C86" w:rsidRDefault="00772C86" w:rsidP="00772C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2C86" w:rsidRDefault="00772C86" w:rsidP="00772C86">
    <w:pPr>
      <w:pStyle w:val="bpuHeadSpon"/>
    </w:pPr>
    <w:r w:rsidRPr="00772C86">
      <w:rPr>
        <w:rStyle w:val="bpuHeadSponChar"/>
      </w:rPr>
      <w:t>SJR35</w:t>
    </w:r>
    <w:r>
      <w:t xml:space="preserve"> CODEY</w:t>
    </w:r>
  </w:p>
  <w:p w:rsidR="00772C86" w:rsidRDefault="00772C86" w:rsidP="00772C86">
    <w:pPr>
      <w:pStyle w:val="bpuHeadSpon"/>
    </w:pPr>
    <w:r>
      <w:fldChar w:fldCharType="begin"/>
    </w:r>
    <w:r>
      <w:instrText xml:space="preserve"> PAGE  \* MERGEFORMAT </w:instrText>
    </w:r>
    <w:r>
      <w:fldChar w:fldCharType="separate"/>
    </w:r>
    <w:r w:rsidR="00AF1856">
      <w:rPr>
        <w:noProof/>
      </w:rPr>
      <w:t>2</w:t>
    </w:r>
    <w:r>
      <w:fldChar w:fldCharType="end"/>
    </w:r>
  </w:p>
  <w:p w:rsidR="00772C86" w:rsidRDefault="00772C86" w:rsidP="00772C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C50"/>
    <w:rsid w:val="000051BD"/>
    <w:rsid w:val="0000575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743"/>
    <w:rsid w:val="002E69D1"/>
    <w:rsid w:val="002F3BA6"/>
    <w:rsid w:val="002F614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C86"/>
    <w:rsid w:val="00781B4D"/>
    <w:rsid w:val="007824BF"/>
    <w:rsid w:val="00783B8D"/>
    <w:rsid w:val="00794B94"/>
    <w:rsid w:val="00794BD4"/>
    <w:rsid w:val="007A2F73"/>
    <w:rsid w:val="007A3061"/>
    <w:rsid w:val="007A5A0B"/>
    <w:rsid w:val="007C0E14"/>
    <w:rsid w:val="007C294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FD1"/>
    <w:rsid w:val="008A31C5"/>
    <w:rsid w:val="008A4F9A"/>
    <w:rsid w:val="008B2850"/>
    <w:rsid w:val="008C4C50"/>
    <w:rsid w:val="008C79B3"/>
    <w:rsid w:val="008D77BD"/>
    <w:rsid w:val="008E454C"/>
    <w:rsid w:val="008F1E5A"/>
    <w:rsid w:val="00901BDA"/>
    <w:rsid w:val="009121D8"/>
    <w:rsid w:val="00916F7A"/>
    <w:rsid w:val="00917CDC"/>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85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304"/>
    <w:rsid w:val="00C66BF3"/>
    <w:rsid w:val="00C70140"/>
    <w:rsid w:val="00C73CA7"/>
    <w:rsid w:val="00C822F6"/>
    <w:rsid w:val="00C82AC2"/>
    <w:rsid w:val="00C841D8"/>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30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72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1C1A01-6AE0-451D-95C1-EDB69183F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F61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customStyle="1" w:styleId="Default">
    <w:name w:val="Default"/>
    <w:rsid w:val="002F6146"/>
    <w:pPr>
      <w:autoSpaceDE w:val="0"/>
      <w:autoSpaceDN w:val="0"/>
      <w:adjustRightInd w:val="0"/>
    </w:pPr>
    <w:rPr>
      <w:rFonts w:ascii="Arial" w:hAnsi="Arial" w:cs="Arial"/>
      <w:color w:val="000000"/>
      <w:sz w:val="24"/>
      <w:szCs w:val="24"/>
    </w:rPr>
  </w:style>
  <w:style w:type="character" w:styleId="LineNumber">
    <w:name w:val="line number"/>
    <w:basedOn w:val="DefaultParagraphFont"/>
    <w:semiHidden/>
    <w:unhideWhenUsed/>
    <w:rsid w:val="00772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560</Words>
  <Characters>3005</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SJR35</vt:lpstr>
    </vt:vector>
  </TitlesOfParts>
  <Manager>R225</Manager>
  <Company>NJ Office of Legislative Services</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SJR35</dc:title>
  <dc:subject>20-2091</dc:subject>
  <dc:creator>Senator  CODEY</dc:creator>
  <cp:keywords>SJR35|3|HS |263|0|263|N|0|</cp:keywords>
  <dc:description>INTRODUCED FEBRUARY 3, 2020</dc:description>
  <cp:lastModifiedBy>Siracusa, Nicole</cp:lastModifiedBy>
  <cp:revision>2</cp:revision>
  <cp:lastPrinted>2005-10-12T19:02:00Z</cp:lastPrinted>
  <dcterms:created xsi:type="dcterms:W3CDTF">2020-02-04T14:00:00Z</dcterms:created>
  <dcterms:modified xsi:type="dcterms:W3CDTF">2020-02-04T14:00:00Z</dcterms:modified>
  <cp:category>ss.1-2: C.36:2-377 et seq.; s.3: Effective date and note to ss.1-2: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