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EEAC91" w14:textId="77777777"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14:paraId="1DB4EB40" w14:textId="77777777" w:rsidR="00CC3656" w:rsidRDefault="00CC3656" w:rsidP="00CC3656">
      <w:pPr>
        <w:pStyle w:val="NoteOrEstimate"/>
      </w:pPr>
      <w:r>
        <w:t>LEGISLATIVE FISCAL ESTIMATE</w:t>
      </w:r>
    </w:p>
    <w:p w14:paraId="6E1662F3" w14:textId="22059960" w:rsidR="00CC3656" w:rsidRPr="00CC3656" w:rsidRDefault="00CC3656" w:rsidP="00CC3656">
      <w:pPr>
        <w:pStyle w:val="Reprint"/>
      </w:pPr>
      <w:r>
        <w:t>[First Reprint]</w:t>
      </w:r>
    </w:p>
    <w:p w14:paraId="635451C5" w14:textId="77777777" w:rsidR="003C5892" w:rsidRDefault="00156D50" w:rsidP="002D7863">
      <w:pPr>
        <w:pStyle w:val="BillNo"/>
        <w:tabs>
          <w:tab w:val="left" w:pos="360"/>
          <w:tab w:val="left" w:pos="720"/>
          <w:tab w:val="left" w:pos="1440"/>
          <w:tab w:val="left" w:pos="2160"/>
          <w:tab w:val="left" w:pos="2880"/>
          <w:tab w:val="left" w:pos="3600"/>
          <w:tab w:val="left" w:pos="4320"/>
          <w:tab w:val="left" w:pos="5040"/>
        </w:tabs>
      </w:pPr>
      <w:r>
        <w:t>SENATE JOINT RESOLUTION</w:t>
      </w:r>
      <w:r w:rsidR="003C5892">
        <w:t xml:space="preserve"> No. </w:t>
      </w:r>
      <w:r>
        <w:t>79</w:t>
      </w:r>
    </w:p>
    <w:p w14:paraId="34D1E967" w14:textId="77777777" w:rsidR="003C5892" w:rsidRPr="00353325" w:rsidRDefault="003C5892" w:rsidP="00353325">
      <w:pPr>
        <w:pStyle w:val="StateFormat"/>
      </w:pPr>
      <w:r>
        <w:t xml:space="preserve">STATE OF NEW </w:t>
      </w:r>
      <w:smartTag w:uri="urn:schemas-microsoft-com:office:smarttags" w:element="place">
        <w:r>
          <w:t>JERSEY</w:t>
        </w:r>
      </w:smartTag>
    </w:p>
    <w:p w14:paraId="73F3F167" w14:textId="14F03A12" w:rsidR="00353325" w:rsidRDefault="005B37AF" w:rsidP="005B37AF">
      <w:pPr>
        <w:pStyle w:val="BillNo"/>
      </w:pPr>
      <w:r>
        <w:t>219th LEGISLATURE</w:t>
      </w:r>
    </w:p>
    <w:p w14:paraId="7080E637" w14:textId="5EF07FE1" w:rsidR="00353325" w:rsidRDefault="00353325" w:rsidP="00353325"/>
    <w:p w14:paraId="4B66D58C" w14:textId="7D683BB4" w:rsidR="005B37AF" w:rsidRDefault="005B37AF" w:rsidP="005B37AF">
      <w:pPr>
        <w:jc w:val="center"/>
      </w:pPr>
      <w:r>
        <w:t>DATED: MAY 21, 2020</w:t>
      </w:r>
    </w:p>
    <w:p w14:paraId="043B98F9" w14:textId="22C771E3" w:rsidR="005B37AF" w:rsidRPr="00597DF2" w:rsidRDefault="005B37AF" w:rsidP="00353325">
      <w:pPr>
        <w:rPr>
          <w:sz w:val="22"/>
          <w:szCs w:val="22"/>
        </w:rPr>
      </w:pPr>
    </w:p>
    <w:p w14:paraId="5868D0EE" w14:textId="77777777" w:rsidR="005B37AF" w:rsidRPr="00597DF2" w:rsidRDefault="005B37AF" w:rsidP="00353325">
      <w:pPr>
        <w:rPr>
          <w:sz w:val="22"/>
          <w:szCs w:val="22"/>
        </w:rPr>
      </w:pPr>
    </w:p>
    <w:p w14:paraId="1C0CB81B" w14:textId="77777777"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14:paraId="2EFF9B7B" w14:textId="77777777" w:rsidR="003C5892" w:rsidRPr="00597DF2" w:rsidRDefault="003C5892" w:rsidP="002D7863">
      <w:pPr>
        <w:tabs>
          <w:tab w:val="left" w:pos="360"/>
          <w:tab w:val="left" w:pos="720"/>
          <w:tab w:val="left" w:pos="1440"/>
          <w:tab w:val="left" w:pos="2160"/>
          <w:tab w:val="left" w:pos="2880"/>
          <w:tab w:val="left" w:pos="3600"/>
          <w:tab w:val="left" w:pos="4320"/>
          <w:tab w:val="left" w:pos="5040"/>
        </w:tabs>
        <w:rPr>
          <w:sz w:val="22"/>
          <w:szCs w:val="22"/>
        </w:rPr>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14:paraId="4538C361" w14:textId="77777777">
        <w:trPr>
          <w:trHeight w:val="576"/>
        </w:trPr>
        <w:tc>
          <w:tcPr>
            <w:tcW w:w="2333" w:type="dxa"/>
          </w:tcPr>
          <w:p w14:paraId="1EFC95F4"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14:paraId="5B116411" w14:textId="77777777" w:rsidR="003C5892" w:rsidRDefault="00756C6C" w:rsidP="00515AC5">
            <w:r w:rsidRPr="00756C6C">
              <w:t>Creates commission to study sexual assault, misconduct, and harassment by staff against inmates in State correctional facilities.</w:t>
            </w:r>
          </w:p>
        </w:tc>
      </w:tr>
      <w:tr w:rsidR="003C5892" w14:paraId="1F2B2707" w14:textId="77777777">
        <w:trPr>
          <w:trHeight w:val="576"/>
        </w:trPr>
        <w:tc>
          <w:tcPr>
            <w:tcW w:w="2333" w:type="dxa"/>
          </w:tcPr>
          <w:p w14:paraId="2DAC4CF6"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14:paraId="46114259" w14:textId="402B3F93" w:rsidR="003C5892" w:rsidRDefault="000D0EBA" w:rsidP="00515AC5">
            <w:r>
              <w:t>Twelve-Month</w:t>
            </w:r>
            <w:r w:rsidR="00E93DCC">
              <w:t xml:space="preserve"> to two-year</w:t>
            </w:r>
            <w:r w:rsidR="00591E63">
              <w:t xml:space="preserve"> </w:t>
            </w:r>
            <w:r w:rsidR="001F3F30" w:rsidRPr="001F3F30">
              <w:t>State Expenditure Increase</w:t>
            </w:r>
          </w:p>
        </w:tc>
      </w:tr>
      <w:tr w:rsidR="003C5892" w14:paraId="72B645F1" w14:textId="77777777">
        <w:trPr>
          <w:trHeight w:val="576"/>
        </w:trPr>
        <w:tc>
          <w:tcPr>
            <w:tcW w:w="2333" w:type="dxa"/>
          </w:tcPr>
          <w:p w14:paraId="5584F116" w14:textId="77777777"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14:paraId="6821C603" w14:textId="5632BD46" w:rsidR="003C5892" w:rsidRDefault="00756C6C" w:rsidP="00B75590">
            <w:r>
              <w:t>Department of Corrections</w:t>
            </w:r>
            <w:r w:rsidR="00C97073">
              <w:t xml:space="preserve">; </w:t>
            </w:r>
            <w:r w:rsidR="00C97073" w:rsidRPr="00C97073">
              <w:t xml:space="preserve">Department of Law and Public Safety; Department of </w:t>
            </w:r>
            <w:r w:rsidR="00C97073">
              <w:t>Children and Families</w:t>
            </w:r>
            <w:r w:rsidR="00C97073" w:rsidRPr="00C97073">
              <w:t xml:space="preserve">; </w:t>
            </w:r>
            <w:r w:rsidR="00134DB4">
              <w:t>Office of the Public Defender</w:t>
            </w:r>
            <w:r w:rsidR="00C97073" w:rsidRPr="00C97073">
              <w:t>; New Jersey Legislature.</w:t>
            </w:r>
          </w:p>
        </w:tc>
      </w:tr>
    </w:tbl>
    <w:p w14:paraId="55A61B1F" w14:textId="04E7425B" w:rsidR="003C5892" w:rsidRPr="00597DF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p w14:paraId="36E94C1D" w14:textId="77777777" w:rsidR="005B37AF" w:rsidRPr="00597DF2" w:rsidRDefault="005B37AF" w:rsidP="002D7863">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600"/>
        <w:gridCol w:w="90"/>
        <w:gridCol w:w="2790"/>
        <w:gridCol w:w="2160"/>
        <w:gridCol w:w="720"/>
        <w:gridCol w:w="15"/>
      </w:tblGrid>
      <w:tr w:rsidR="00C75246" w14:paraId="10C53FEE" w14:textId="77777777">
        <w:trPr>
          <w:trHeight w:val="410"/>
        </w:trPr>
        <w:tc>
          <w:tcPr>
            <w:tcW w:w="9375" w:type="dxa"/>
            <w:gridSpan w:val="6"/>
            <w:tcBorders>
              <w:top w:val="nil"/>
              <w:left w:val="nil"/>
              <w:bottom w:val="nil"/>
              <w:right w:val="nil"/>
            </w:tcBorders>
            <w:vAlign w:val="bottom"/>
          </w:tcPr>
          <w:p w14:paraId="606B55BE"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C75246" w14:paraId="78190C30" w14:textId="77777777" w:rsidTr="00591E63">
        <w:trPr>
          <w:gridAfter w:val="1"/>
          <w:wAfter w:w="15" w:type="dxa"/>
          <w:trHeight w:val="410"/>
        </w:trPr>
        <w:tc>
          <w:tcPr>
            <w:tcW w:w="3600" w:type="dxa"/>
            <w:tcBorders>
              <w:top w:val="single" w:sz="6" w:space="0" w:color="auto"/>
              <w:left w:val="single" w:sz="6" w:space="0" w:color="auto"/>
              <w:bottom w:val="single" w:sz="12" w:space="0" w:color="auto"/>
              <w:right w:val="nil"/>
            </w:tcBorders>
            <w:shd w:val="pct20" w:color="auto" w:fill="auto"/>
            <w:vAlign w:val="bottom"/>
          </w:tcPr>
          <w:p w14:paraId="7A324222"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880" w:type="dxa"/>
            <w:gridSpan w:val="2"/>
            <w:tcBorders>
              <w:top w:val="single" w:sz="6" w:space="0" w:color="auto"/>
              <w:left w:val="nil"/>
              <w:bottom w:val="single" w:sz="12" w:space="0" w:color="auto"/>
              <w:right w:val="nil"/>
            </w:tcBorders>
            <w:shd w:val="pct20" w:color="auto" w:fill="auto"/>
            <w:vAlign w:val="bottom"/>
          </w:tcPr>
          <w:p w14:paraId="752006CA"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160" w:type="dxa"/>
            <w:tcBorders>
              <w:top w:val="single" w:sz="6" w:space="0" w:color="auto"/>
              <w:left w:val="nil"/>
              <w:bottom w:val="single" w:sz="12" w:space="0" w:color="auto"/>
              <w:right w:val="nil"/>
            </w:tcBorders>
            <w:shd w:val="pct20" w:color="auto" w:fill="auto"/>
            <w:vAlign w:val="bottom"/>
          </w:tcPr>
          <w:p w14:paraId="68B157B6"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720" w:type="dxa"/>
            <w:tcBorders>
              <w:top w:val="single" w:sz="6" w:space="0" w:color="auto"/>
              <w:left w:val="nil"/>
              <w:bottom w:val="single" w:sz="12" w:space="0" w:color="auto"/>
              <w:right w:val="single" w:sz="6" w:space="0" w:color="auto"/>
            </w:tcBorders>
            <w:shd w:val="pct20" w:color="auto" w:fill="auto"/>
            <w:vAlign w:val="bottom"/>
          </w:tcPr>
          <w:p w14:paraId="767EC358" w14:textId="77777777"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p>
        </w:tc>
      </w:tr>
      <w:tr w:rsidR="00E85CA5" w14:paraId="6F1170C5" w14:textId="77777777" w:rsidTr="00AD2E77">
        <w:trPr>
          <w:gridAfter w:val="1"/>
          <w:wAfter w:w="15" w:type="dxa"/>
          <w:trHeight w:val="410"/>
        </w:trPr>
        <w:tc>
          <w:tcPr>
            <w:tcW w:w="3690" w:type="dxa"/>
            <w:gridSpan w:val="2"/>
            <w:tcBorders>
              <w:top w:val="nil"/>
              <w:left w:val="single" w:sz="6" w:space="0" w:color="auto"/>
              <w:bottom w:val="nil"/>
              <w:right w:val="nil"/>
            </w:tcBorders>
            <w:tcMar>
              <w:bottom w:w="29" w:type="dxa"/>
            </w:tcMar>
            <w:vAlign w:val="bottom"/>
          </w:tcPr>
          <w:p w14:paraId="73F58C23" w14:textId="77777777" w:rsidR="00E85CA5" w:rsidRPr="00F11982" w:rsidRDefault="00E85CA5" w:rsidP="00E85CA5">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5670" w:type="dxa"/>
            <w:gridSpan w:val="3"/>
            <w:tcBorders>
              <w:top w:val="nil"/>
              <w:left w:val="nil"/>
              <w:bottom w:val="nil"/>
              <w:right w:val="single" w:sz="6" w:space="0" w:color="auto"/>
            </w:tcBorders>
            <w:tcMar>
              <w:bottom w:w="29" w:type="dxa"/>
            </w:tcMar>
            <w:vAlign w:val="bottom"/>
          </w:tcPr>
          <w:p w14:paraId="2E0E20EA" w14:textId="77777777" w:rsidR="00E85CA5" w:rsidRDefault="00E85CA5"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14:paraId="6B4BD473" w14:textId="77777777">
        <w:trPr>
          <w:gridAfter w:val="1"/>
          <w:wAfter w:w="15" w:type="dxa"/>
          <w:trHeight w:hRule="exact" w:val="173"/>
        </w:trPr>
        <w:tc>
          <w:tcPr>
            <w:tcW w:w="9360" w:type="dxa"/>
            <w:gridSpan w:val="5"/>
            <w:tcBorders>
              <w:top w:val="nil"/>
              <w:left w:val="single" w:sz="6" w:space="0" w:color="auto"/>
              <w:bottom w:val="single" w:sz="6" w:space="0" w:color="auto"/>
              <w:right w:val="single" w:sz="6" w:space="0" w:color="auto"/>
            </w:tcBorders>
          </w:tcPr>
          <w:p w14:paraId="0B202583" w14:textId="77777777" w:rsidR="00C75246" w:rsidRDefault="00C75246" w:rsidP="002D7863">
            <w:pPr>
              <w:tabs>
                <w:tab w:val="left" w:pos="360"/>
                <w:tab w:val="left" w:pos="720"/>
                <w:tab w:val="left" w:pos="1440"/>
                <w:tab w:val="left" w:pos="2160"/>
                <w:tab w:val="left" w:pos="2880"/>
                <w:tab w:val="left" w:pos="3600"/>
                <w:tab w:val="left" w:pos="4320"/>
                <w:tab w:val="left" w:pos="5040"/>
              </w:tabs>
            </w:pPr>
          </w:p>
        </w:tc>
      </w:tr>
    </w:tbl>
    <w:p w14:paraId="560C0861" w14:textId="68233C4D" w:rsidR="00255944" w:rsidRPr="00597DF2" w:rsidRDefault="00255944" w:rsidP="002D7863">
      <w:pPr>
        <w:tabs>
          <w:tab w:val="left" w:pos="360"/>
          <w:tab w:val="left" w:pos="720"/>
          <w:tab w:val="left" w:pos="1440"/>
          <w:tab w:val="left" w:pos="2160"/>
          <w:tab w:val="left" w:pos="2880"/>
          <w:tab w:val="left" w:pos="3600"/>
          <w:tab w:val="left" w:pos="4320"/>
          <w:tab w:val="left" w:pos="5040"/>
        </w:tabs>
        <w:rPr>
          <w:sz w:val="22"/>
          <w:szCs w:val="22"/>
        </w:rPr>
      </w:pPr>
    </w:p>
    <w:p w14:paraId="26AA489B" w14:textId="1571C33F" w:rsidR="007E5EB3" w:rsidRDefault="00E93DCC" w:rsidP="00597DF2">
      <w:pPr>
        <w:pStyle w:val="StyleBulletedSymbolsymbol"/>
        <w:spacing w:after="0"/>
      </w:pPr>
      <w:r>
        <w:t xml:space="preserve">The </w:t>
      </w:r>
      <w:r w:rsidR="001F3F30" w:rsidRPr="001F3F30">
        <w:t xml:space="preserve">Office of Legislative Services (OLS) determines that the joint resolution will result in an indeterminate State expenditure increase over a </w:t>
      </w:r>
      <w:r w:rsidR="00A00A10">
        <w:t>twelve</w:t>
      </w:r>
      <w:r w:rsidR="001F3F30" w:rsidRPr="001F3F30">
        <w:t xml:space="preserve">-month </w:t>
      </w:r>
      <w:r w:rsidR="00591E63">
        <w:t>to two</w:t>
      </w:r>
      <w:r w:rsidR="00DB6E7F">
        <w:t>-</w:t>
      </w:r>
      <w:r w:rsidR="00591E63">
        <w:t xml:space="preserve">year </w:t>
      </w:r>
      <w:r w:rsidR="001F3F30" w:rsidRPr="001F3F30">
        <w:t>period to establish and operate the Commission to Protect New Jersey Inmates from Sexua</w:t>
      </w:r>
      <w:r w:rsidR="001F3F30">
        <w:t>l Assault and Sexual Misconduct</w:t>
      </w:r>
      <w:r w:rsidR="001F3F30" w:rsidRPr="001F3F30">
        <w:t>.  Commission expenditures will include administrative expenses for staff support, the cost of any meeting space rentals</w:t>
      </w:r>
      <w:r w:rsidR="006C1F0D">
        <w:t>,</w:t>
      </w:r>
      <w:r w:rsidR="001F3F30" w:rsidRPr="001F3F30">
        <w:t xml:space="preserve"> and reimbursable expenses incurred by the </w:t>
      </w:r>
      <w:r w:rsidR="00037866">
        <w:t>seventeen</w:t>
      </w:r>
      <w:r w:rsidR="001F3F30" w:rsidRPr="001F3F30">
        <w:t xml:space="preserve"> members of the commission.</w:t>
      </w:r>
    </w:p>
    <w:p w14:paraId="485C06FA" w14:textId="0D847C6A" w:rsidR="00597DF2" w:rsidRPr="00597DF2" w:rsidRDefault="00597DF2" w:rsidP="00597DF2">
      <w:pPr>
        <w:pStyle w:val="StyleBulletedSymbolsymbol"/>
        <w:numPr>
          <w:ilvl w:val="0"/>
          <w:numId w:val="0"/>
        </w:numPr>
        <w:spacing w:after="0"/>
        <w:ind w:left="360" w:hanging="360"/>
        <w:rPr>
          <w:sz w:val="22"/>
          <w:szCs w:val="22"/>
        </w:rPr>
      </w:pPr>
    </w:p>
    <w:p w14:paraId="2EA5AEF3" w14:textId="77777777" w:rsidR="00597DF2" w:rsidRPr="00597DF2" w:rsidRDefault="00597DF2" w:rsidP="00597DF2">
      <w:pPr>
        <w:pStyle w:val="StyleBulletedSymbolsymbol"/>
        <w:numPr>
          <w:ilvl w:val="0"/>
          <w:numId w:val="0"/>
        </w:numPr>
        <w:spacing w:after="0"/>
        <w:ind w:left="360" w:hanging="360"/>
        <w:rPr>
          <w:sz w:val="22"/>
          <w:szCs w:val="22"/>
        </w:rPr>
      </w:pPr>
    </w:p>
    <w:p w14:paraId="6DB03434" w14:textId="77777777"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14:paraId="1BCF9D30"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06CDFC4E" w14:textId="77777777" w:rsidR="00B75590" w:rsidRDefault="00B75590" w:rsidP="00B75590">
      <w:pPr>
        <w:tabs>
          <w:tab w:val="left" w:pos="360"/>
          <w:tab w:val="left" w:pos="720"/>
          <w:tab w:val="left" w:pos="1440"/>
          <w:tab w:val="left" w:pos="2160"/>
          <w:tab w:val="left" w:pos="2880"/>
          <w:tab w:val="left" w:pos="3600"/>
          <w:tab w:val="left" w:pos="4320"/>
          <w:tab w:val="left" w:pos="5040"/>
        </w:tabs>
      </w:pPr>
      <w:r>
        <w:tab/>
        <w:t>This joint resolution establishes the Commission to Protect New Jersey Inmates from Sexual Assault and Sexual Misconduct to research issues concerning the sexual victimization of inmates by correctional police officers, employees, contractors, and volunteers in this</w:t>
      </w:r>
      <w:r w:rsidR="0018705D">
        <w:t xml:space="preserve"> State’s correctional facilities</w:t>
      </w:r>
      <w:r>
        <w:t>.</w:t>
      </w:r>
    </w:p>
    <w:p w14:paraId="2754E2DA" w14:textId="77777777" w:rsidR="002E2825" w:rsidRDefault="002E2825" w:rsidP="00B75590">
      <w:pPr>
        <w:tabs>
          <w:tab w:val="left" w:pos="360"/>
          <w:tab w:val="left" w:pos="720"/>
          <w:tab w:val="left" w:pos="1440"/>
          <w:tab w:val="left" w:pos="2160"/>
          <w:tab w:val="left" w:pos="2880"/>
          <w:tab w:val="left" w:pos="3600"/>
          <w:tab w:val="left" w:pos="4320"/>
          <w:tab w:val="left" w:pos="5040"/>
        </w:tabs>
      </w:pPr>
      <w:r>
        <w:tab/>
      </w:r>
      <w:r w:rsidR="006718C0">
        <w:t xml:space="preserve">The joint resolution specifically directs the commission to: </w:t>
      </w:r>
    </w:p>
    <w:p w14:paraId="7E8F869B" w14:textId="18E908D3" w:rsidR="006718C0" w:rsidRDefault="002E2825" w:rsidP="006718C0">
      <w:pPr>
        <w:tabs>
          <w:tab w:val="left" w:pos="360"/>
          <w:tab w:val="left" w:pos="720"/>
          <w:tab w:val="left" w:pos="1440"/>
          <w:tab w:val="left" w:pos="2160"/>
          <w:tab w:val="left" w:pos="2880"/>
          <w:tab w:val="left" w:pos="3600"/>
          <w:tab w:val="left" w:pos="4320"/>
          <w:tab w:val="left" w:pos="5040"/>
        </w:tabs>
      </w:pPr>
      <w:r>
        <w:tab/>
      </w:r>
      <w:r w:rsidR="006718C0">
        <w:t>(1)</w:t>
      </w:r>
      <w:r w:rsidR="005B37AF">
        <w:tab/>
      </w:r>
      <w:r w:rsidR="006718C0">
        <w:t xml:space="preserve">assess the degree of a facility’s compliance with the provisions of the </w:t>
      </w:r>
      <w:r w:rsidR="006C1F0D">
        <w:t>Prison Rape Elimination Act of 2003 (</w:t>
      </w:r>
      <w:r w:rsidR="006718C0">
        <w:t>PREA</w:t>
      </w:r>
      <w:r w:rsidR="006C1F0D">
        <w:t>)</w:t>
      </w:r>
      <w:r w:rsidR="00034BE9">
        <w:t>;</w:t>
      </w:r>
      <w:r w:rsidR="006718C0">
        <w:t xml:space="preserve"> </w:t>
      </w:r>
    </w:p>
    <w:p w14:paraId="632BD81A" w14:textId="2599ACB9" w:rsidR="002E2825" w:rsidRDefault="002E2825" w:rsidP="006718C0">
      <w:pPr>
        <w:tabs>
          <w:tab w:val="left" w:pos="360"/>
          <w:tab w:val="left" w:pos="720"/>
          <w:tab w:val="left" w:pos="1440"/>
          <w:tab w:val="left" w:pos="2160"/>
          <w:tab w:val="left" w:pos="2880"/>
          <w:tab w:val="left" w:pos="3600"/>
          <w:tab w:val="left" w:pos="4320"/>
          <w:tab w:val="left" w:pos="5040"/>
        </w:tabs>
      </w:pPr>
      <w:r>
        <w:tab/>
      </w:r>
      <w:r w:rsidR="006718C0">
        <w:t>(2)</w:t>
      </w:r>
      <w:r w:rsidR="005B37AF">
        <w:tab/>
      </w:r>
      <w:r w:rsidR="006718C0">
        <w:t xml:space="preserve">ascertain the current policy and procedures for investigating allegations of crimes and offenses by an inmate </w:t>
      </w:r>
      <w:r w:rsidR="00422178">
        <w:t>including</w:t>
      </w:r>
      <w:r w:rsidR="006718C0">
        <w:t xml:space="preserve"> sexual assault, sexual misconduct, and other criminal acts by correctional police officers, other staff members, contractors, and</w:t>
      </w:r>
      <w:r w:rsidR="0018705D">
        <w:t xml:space="preserve"> volunteers</w:t>
      </w:r>
      <w:r w:rsidR="006718C0">
        <w:t xml:space="preserve">; </w:t>
      </w:r>
    </w:p>
    <w:p w14:paraId="240E3796" w14:textId="08ED3F84" w:rsidR="006718C0" w:rsidRDefault="002E2825" w:rsidP="006718C0">
      <w:pPr>
        <w:tabs>
          <w:tab w:val="left" w:pos="360"/>
          <w:tab w:val="left" w:pos="720"/>
          <w:tab w:val="left" w:pos="1440"/>
          <w:tab w:val="left" w:pos="2160"/>
          <w:tab w:val="left" w:pos="2880"/>
          <w:tab w:val="left" w:pos="3600"/>
          <w:tab w:val="left" w:pos="4320"/>
          <w:tab w:val="left" w:pos="5040"/>
        </w:tabs>
      </w:pPr>
      <w:r>
        <w:lastRenderedPageBreak/>
        <w:tab/>
      </w:r>
      <w:r w:rsidR="006718C0">
        <w:t>(3)</w:t>
      </w:r>
      <w:r w:rsidR="005B37AF">
        <w:tab/>
      </w:r>
      <w:r w:rsidR="006718C0">
        <w:t xml:space="preserve">explore the feasibility of increasing the female to male staff ratio in Edna Mahan Correctional Facility for Women and determine if the current policy governing cross gender searches and surveillance should include further protections for inmates; </w:t>
      </w:r>
    </w:p>
    <w:p w14:paraId="50773CAC" w14:textId="7F153DC1" w:rsidR="002E2825" w:rsidRDefault="002E2825" w:rsidP="006718C0">
      <w:pPr>
        <w:tabs>
          <w:tab w:val="left" w:pos="360"/>
          <w:tab w:val="left" w:pos="720"/>
          <w:tab w:val="left" w:pos="1440"/>
          <w:tab w:val="left" w:pos="2160"/>
          <w:tab w:val="left" w:pos="2880"/>
          <w:tab w:val="left" w:pos="3600"/>
          <w:tab w:val="left" w:pos="4320"/>
          <w:tab w:val="left" w:pos="5040"/>
        </w:tabs>
      </w:pPr>
      <w:r>
        <w:tab/>
      </w:r>
      <w:r w:rsidR="006718C0">
        <w:t>(4)</w:t>
      </w:r>
      <w:r w:rsidR="005B37AF">
        <w:tab/>
      </w:r>
      <w:r w:rsidR="006718C0">
        <w:t xml:space="preserve">consider whether it would be appropriate to establish a citizen oversight board to monitor a facility; </w:t>
      </w:r>
    </w:p>
    <w:p w14:paraId="095F81C2" w14:textId="1C823576" w:rsidR="002E2825" w:rsidRDefault="002E2825" w:rsidP="006718C0">
      <w:pPr>
        <w:tabs>
          <w:tab w:val="left" w:pos="360"/>
          <w:tab w:val="left" w:pos="720"/>
          <w:tab w:val="left" w:pos="1440"/>
          <w:tab w:val="left" w:pos="2160"/>
          <w:tab w:val="left" w:pos="2880"/>
          <w:tab w:val="left" w:pos="3600"/>
          <w:tab w:val="left" w:pos="4320"/>
          <w:tab w:val="left" w:pos="5040"/>
        </w:tabs>
      </w:pPr>
      <w:r>
        <w:tab/>
      </w:r>
      <w:r w:rsidR="006718C0">
        <w:t>(5)</w:t>
      </w:r>
      <w:r w:rsidR="005B37AF">
        <w:tab/>
      </w:r>
      <w:r w:rsidR="006718C0">
        <w:t xml:space="preserve">research the availability of additional training and technical assistance from the PREA Research Center; </w:t>
      </w:r>
    </w:p>
    <w:p w14:paraId="300198D7" w14:textId="4786F3B1" w:rsidR="006718C0" w:rsidRDefault="002E2825" w:rsidP="006718C0">
      <w:pPr>
        <w:tabs>
          <w:tab w:val="left" w:pos="360"/>
          <w:tab w:val="left" w:pos="720"/>
          <w:tab w:val="left" w:pos="1440"/>
          <w:tab w:val="left" w:pos="2160"/>
          <w:tab w:val="left" w:pos="2880"/>
          <w:tab w:val="left" w:pos="3600"/>
          <w:tab w:val="left" w:pos="4320"/>
          <w:tab w:val="left" w:pos="5040"/>
        </w:tabs>
      </w:pPr>
      <w:r>
        <w:tab/>
      </w:r>
      <w:r w:rsidR="006718C0">
        <w:t>(6)</w:t>
      </w:r>
      <w:r w:rsidR="005B37AF">
        <w:tab/>
      </w:r>
      <w:r w:rsidR="006718C0">
        <w:t>consider issues concerning the sexual victimization of inmates by correctional police officers, employees, contractors, and volunteers in this State’s corre</w:t>
      </w:r>
      <w:r>
        <w:t>ctional facilities for males;</w:t>
      </w:r>
    </w:p>
    <w:p w14:paraId="48512DC5" w14:textId="6538B5D9" w:rsidR="006718C0" w:rsidRDefault="002E2825" w:rsidP="006718C0">
      <w:pPr>
        <w:tabs>
          <w:tab w:val="left" w:pos="360"/>
          <w:tab w:val="left" w:pos="720"/>
          <w:tab w:val="left" w:pos="1440"/>
          <w:tab w:val="left" w:pos="2160"/>
          <w:tab w:val="left" w:pos="2880"/>
          <w:tab w:val="left" w:pos="3600"/>
          <w:tab w:val="left" w:pos="4320"/>
          <w:tab w:val="left" w:pos="5040"/>
        </w:tabs>
      </w:pPr>
      <w:r>
        <w:tab/>
      </w:r>
      <w:r w:rsidR="006718C0">
        <w:t>(7)</w:t>
      </w:r>
      <w:r w:rsidR="005B37AF">
        <w:tab/>
      </w:r>
      <w:r w:rsidR="006718C0">
        <w:t xml:space="preserve">study any other issue </w:t>
      </w:r>
      <w:r w:rsidR="0018705D">
        <w:t xml:space="preserve">the commission </w:t>
      </w:r>
      <w:r w:rsidR="006718C0">
        <w:t>deems relevant to enhance the safety and security of inmates in S</w:t>
      </w:r>
      <w:r>
        <w:t>tate correctional facilities.</w:t>
      </w:r>
    </w:p>
    <w:p w14:paraId="6D55CB36" w14:textId="2E79E5EE" w:rsidR="00B75590" w:rsidRDefault="00D5526E" w:rsidP="00B75590">
      <w:pPr>
        <w:tabs>
          <w:tab w:val="left" w:pos="360"/>
          <w:tab w:val="left" w:pos="720"/>
          <w:tab w:val="left" w:pos="1440"/>
          <w:tab w:val="left" w:pos="2160"/>
          <w:tab w:val="left" w:pos="2880"/>
          <w:tab w:val="left" w:pos="3600"/>
          <w:tab w:val="left" w:pos="4320"/>
          <w:tab w:val="left" w:pos="5040"/>
        </w:tabs>
      </w:pPr>
      <w:r w:rsidRPr="00D5526E">
        <w:tab/>
        <w:t>T</w:t>
      </w:r>
      <w:r w:rsidR="00782727">
        <w:t>he commission is comprised of seventeen</w:t>
      </w:r>
      <w:r w:rsidRPr="00D5526E">
        <w:t xml:space="preserve"> members who are to serve without compensation, but are to be reimbursed for necessary expenses incurred in the performance of their duties.  </w:t>
      </w:r>
      <w:r w:rsidR="006718C0">
        <w:t>The commission is required to organi</w:t>
      </w:r>
      <w:r w:rsidR="00782727">
        <w:t xml:space="preserve">ze within </w:t>
      </w:r>
      <w:proofErr w:type="spellStart"/>
      <w:r w:rsidR="00782727">
        <w:t>thiirty</w:t>
      </w:r>
      <w:proofErr w:type="spellEnd"/>
      <w:r w:rsidR="006718C0">
        <w:t xml:space="preserve"> days </w:t>
      </w:r>
      <w:r>
        <w:t xml:space="preserve">after </w:t>
      </w:r>
      <w:r w:rsidR="006718C0">
        <w:t>the appointment of its members</w:t>
      </w:r>
      <w:r w:rsidR="0018705D">
        <w:t xml:space="preserve"> and i</w:t>
      </w:r>
      <w:r w:rsidR="006718C0">
        <w:t xml:space="preserve">s required to issue to the Governor and the Legislature a preliminary report of its findings and recommendations six months from the commission’s organizational meeting and a final report, including legislative proposals, within one year of the meeting. The commission would expire upon </w:t>
      </w:r>
      <w:r w:rsidR="003B7018">
        <w:t>s</w:t>
      </w:r>
      <w:r w:rsidR="006718C0">
        <w:t>ubmission of the final report, unless it deems further deliberations are necessary, in which case it may be extended for two subsequent periods of six months.</w:t>
      </w:r>
    </w:p>
    <w:p w14:paraId="1576ADA9" w14:textId="57FDB0D5" w:rsidR="00380335" w:rsidRDefault="00380335" w:rsidP="00B75590">
      <w:pPr>
        <w:tabs>
          <w:tab w:val="left" w:pos="360"/>
          <w:tab w:val="left" w:pos="720"/>
          <w:tab w:val="left" w:pos="1440"/>
          <w:tab w:val="left" w:pos="2160"/>
          <w:tab w:val="left" w:pos="2880"/>
          <w:tab w:val="left" w:pos="3600"/>
          <w:tab w:val="left" w:pos="4320"/>
          <w:tab w:val="left" w:pos="5040"/>
        </w:tabs>
      </w:pPr>
    </w:p>
    <w:p w14:paraId="3A75BD03" w14:textId="77777777" w:rsidR="00380335" w:rsidRDefault="00380335" w:rsidP="00B75590">
      <w:pPr>
        <w:tabs>
          <w:tab w:val="left" w:pos="360"/>
          <w:tab w:val="left" w:pos="720"/>
          <w:tab w:val="left" w:pos="1440"/>
          <w:tab w:val="left" w:pos="2160"/>
          <w:tab w:val="left" w:pos="2880"/>
          <w:tab w:val="left" w:pos="3600"/>
          <w:tab w:val="left" w:pos="4320"/>
          <w:tab w:val="left" w:pos="5040"/>
        </w:tabs>
      </w:pPr>
    </w:p>
    <w:p w14:paraId="33E8F12A" w14:textId="69338057"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14:paraId="0A789866"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F7B471D"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14:paraId="6107C88A" w14:textId="2C7760F0" w:rsidR="00255944" w:rsidRDefault="005B37AF" w:rsidP="00557EF2">
      <w:pPr>
        <w:tabs>
          <w:tab w:val="left" w:pos="360"/>
          <w:tab w:val="left" w:pos="720"/>
          <w:tab w:val="left" w:pos="1440"/>
          <w:tab w:val="left" w:pos="2160"/>
          <w:tab w:val="left" w:pos="2880"/>
          <w:tab w:val="left" w:pos="3600"/>
          <w:tab w:val="left" w:pos="4320"/>
          <w:tab w:val="left" w:pos="5040"/>
        </w:tabs>
        <w:spacing w:before="240"/>
      </w:pPr>
      <w:r>
        <w:tab/>
      </w:r>
      <w:r w:rsidR="000A31C5">
        <w:t>None received.</w:t>
      </w:r>
    </w:p>
    <w:p w14:paraId="02A5348C"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16DD8D3E"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4C8047B6" w14:textId="77777777"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14:paraId="704BE6D5" w14:textId="77777777" w:rsidR="00255944" w:rsidRDefault="00255944" w:rsidP="002D7863">
      <w:pPr>
        <w:tabs>
          <w:tab w:val="left" w:pos="360"/>
          <w:tab w:val="left" w:pos="720"/>
          <w:tab w:val="left" w:pos="1440"/>
          <w:tab w:val="left" w:pos="2160"/>
          <w:tab w:val="left" w:pos="2880"/>
          <w:tab w:val="left" w:pos="3600"/>
          <w:tab w:val="left" w:pos="4320"/>
          <w:tab w:val="left" w:pos="5040"/>
        </w:tabs>
      </w:pPr>
    </w:p>
    <w:p w14:paraId="2AE371CA" w14:textId="5EFA7683" w:rsidR="000D1311" w:rsidRDefault="000D1311" w:rsidP="000D1311">
      <w:pPr>
        <w:tabs>
          <w:tab w:val="left" w:pos="360"/>
          <w:tab w:val="left" w:pos="720"/>
          <w:tab w:val="left" w:pos="1440"/>
          <w:tab w:val="left" w:pos="2160"/>
          <w:tab w:val="left" w:pos="2880"/>
          <w:tab w:val="left" w:pos="3600"/>
          <w:tab w:val="left" w:pos="4320"/>
          <w:tab w:val="left" w:pos="5040"/>
        </w:tabs>
      </w:pPr>
      <w:r>
        <w:tab/>
        <w:t xml:space="preserve">The OLS determines that the joint resolution will result in an indeterminate State expenditure increase over a </w:t>
      </w:r>
      <w:r w:rsidR="00A00A10">
        <w:t>twelve</w:t>
      </w:r>
      <w:r>
        <w:t xml:space="preserve">-month </w:t>
      </w:r>
      <w:r w:rsidR="00413446">
        <w:t>to two</w:t>
      </w:r>
      <w:r w:rsidR="00A00A10">
        <w:t>-</w:t>
      </w:r>
      <w:r w:rsidR="00413446">
        <w:t xml:space="preserve">year </w:t>
      </w:r>
      <w:r>
        <w:t xml:space="preserve">period to establish and operate the temporary Commission to Protect New Jersey Inmates from Sexual Assault and Sexual Misconduct.  Commission expenditures will include administrative expenses for staff support, the cost of any meeting space rentals, and reimbursable expenses incurred by members of the commission.  </w:t>
      </w:r>
    </w:p>
    <w:p w14:paraId="72912853" w14:textId="49A16E1C" w:rsidR="00255944" w:rsidRDefault="000D1311" w:rsidP="000D1311">
      <w:pPr>
        <w:tabs>
          <w:tab w:val="left" w:pos="360"/>
          <w:tab w:val="left" w:pos="720"/>
          <w:tab w:val="left" w:pos="1440"/>
          <w:tab w:val="left" w:pos="2160"/>
          <w:tab w:val="left" w:pos="2880"/>
          <w:tab w:val="left" w:pos="3600"/>
          <w:tab w:val="left" w:pos="4320"/>
          <w:tab w:val="left" w:pos="5040"/>
        </w:tabs>
      </w:pPr>
      <w:r>
        <w:tab/>
        <w:t xml:space="preserve">The </w:t>
      </w:r>
      <w:r w:rsidR="00A00A10">
        <w:t>seventeen</w:t>
      </w:r>
      <w:r>
        <w:t xml:space="preserve"> members of the commission will not be eligible for any compensation except for the reimbursement of travel and other expenses incurred in the performance of their duties.  The OLS anticipates that such reimbursable expenses would be negligible.</w:t>
      </w:r>
    </w:p>
    <w:p w14:paraId="711015E9" w14:textId="649D3DD2"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14:paraId="42993064" w14:textId="77777777">
        <w:trPr>
          <w:trHeight w:val="403"/>
        </w:trPr>
        <w:tc>
          <w:tcPr>
            <w:tcW w:w="1260" w:type="dxa"/>
            <w:tcBorders>
              <w:top w:val="nil"/>
              <w:left w:val="nil"/>
              <w:bottom w:val="nil"/>
              <w:right w:val="nil"/>
            </w:tcBorders>
          </w:tcPr>
          <w:p w14:paraId="11256CD4" w14:textId="77777777" w:rsidR="00EF17BC" w:rsidRDefault="00EF17BC" w:rsidP="00EF17BC">
            <w:pPr>
              <w:pStyle w:val="10pointItalics"/>
              <w:rPr>
                <w:sz w:val="24"/>
              </w:rPr>
            </w:pPr>
            <w:r>
              <w:t>Section:</w:t>
            </w:r>
          </w:p>
        </w:tc>
        <w:tc>
          <w:tcPr>
            <w:tcW w:w="8100" w:type="dxa"/>
            <w:tcBorders>
              <w:top w:val="nil"/>
              <w:left w:val="nil"/>
              <w:bottom w:val="nil"/>
              <w:right w:val="nil"/>
            </w:tcBorders>
          </w:tcPr>
          <w:p w14:paraId="63CCCB1E" w14:textId="77777777" w:rsidR="00EF17BC" w:rsidRDefault="000A31C5" w:rsidP="000A31C5">
            <w:pPr>
              <w:pStyle w:val="10pointItalics"/>
              <w:rPr>
                <w:sz w:val="24"/>
              </w:rPr>
            </w:pPr>
            <w:bookmarkStart w:id="2" w:name="Section"/>
            <w:r>
              <w:t>Law and Public Safety</w:t>
            </w:r>
            <w:bookmarkEnd w:id="2"/>
          </w:p>
        </w:tc>
      </w:tr>
      <w:tr w:rsidR="00EF17BC" w14:paraId="2AB28366" w14:textId="77777777">
        <w:trPr>
          <w:trHeight w:val="403"/>
        </w:trPr>
        <w:tc>
          <w:tcPr>
            <w:tcW w:w="1260" w:type="dxa"/>
            <w:tcBorders>
              <w:top w:val="nil"/>
              <w:left w:val="nil"/>
              <w:bottom w:val="nil"/>
              <w:right w:val="nil"/>
            </w:tcBorders>
          </w:tcPr>
          <w:p w14:paraId="09E234CA" w14:textId="77777777" w:rsidR="00EF17BC" w:rsidRDefault="00EF17BC" w:rsidP="00EF17BC">
            <w:pPr>
              <w:pStyle w:val="10pointItalics"/>
              <w:rPr>
                <w:sz w:val="24"/>
              </w:rPr>
            </w:pPr>
            <w:r>
              <w:t>Analyst:</w:t>
            </w:r>
          </w:p>
        </w:tc>
        <w:tc>
          <w:tcPr>
            <w:tcW w:w="8100" w:type="dxa"/>
            <w:tcBorders>
              <w:top w:val="nil"/>
              <w:left w:val="nil"/>
              <w:bottom w:val="nil"/>
              <w:right w:val="nil"/>
            </w:tcBorders>
          </w:tcPr>
          <w:p w14:paraId="460FCF4C" w14:textId="77777777" w:rsidR="00EF17BC" w:rsidRDefault="00C17245" w:rsidP="00EF17BC">
            <w:pPr>
              <w:pStyle w:val="10pointItalics"/>
            </w:pPr>
            <w:bookmarkStart w:id="3" w:name="UserFullName"/>
            <w:bookmarkEnd w:id="3"/>
            <w:r>
              <w:t>Kristin Brunner</w:t>
            </w:r>
            <w:r w:rsidR="000A31C5">
              <w:t xml:space="preserve"> Santos</w:t>
            </w:r>
          </w:p>
          <w:p w14:paraId="67906D00" w14:textId="77777777" w:rsidR="00EF17BC" w:rsidRDefault="000A31C5" w:rsidP="000A31C5">
            <w:pPr>
              <w:pStyle w:val="10pointItalics"/>
              <w:rPr>
                <w:sz w:val="24"/>
              </w:rPr>
            </w:pPr>
            <w:r>
              <w:t>Senior Fiscal Analyst</w:t>
            </w:r>
          </w:p>
        </w:tc>
      </w:tr>
      <w:tr w:rsidR="00EF17BC" w14:paraId="6F727DC5" w14:textId="77777777">
        <w:trPr>
          <w:trHeight w:val="403"/>
        </w:trPr>
        <w:tc>
          <w:tcPr>
            <w:tcW w:w="1260" w:type="dxa"/>
            <w:tcBorders>
              <w:top w:val="nil"/>
              <w:left w:val="nil"/>
              <w:bottom w:val="nil"/>
              <w:right w:val="nil"/>
            </w:tcBorders>
            <w:tcMar>
              <w:top w:w="72" w:type="dxa"/>
            </w:tcMar>
          </w:tcPr>
          <w:p w14:paraId="1D67B733" w14:textId="77777777"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14:paraId="2EEBDC85" w14:textId="77777777" w:rsidR="00EF17BC" w:rsidRDefault="00011EDD" w:rsidP="00EF17BC">
            <w:pPr>
              <w:pStyle w:val="10pointItalics"/>
            </w:pPr>
            <w:r>
              <w:t>Frank W. Haines III</w:t>
            </w:r>
          </w:p>
          <w:p w14:paraId="2977AE9D" w14:textId="77777777" w:rsidR="00EF17BC" w:rsidRDefault="00EF17BC" w:rsidP="00EF17BC">
            <w:pPr>
              <w:pStyle w:val="10pointItalics"/>
              <w:rPr>
                <w:sz w:val="24"/>
              </w:rPr>
            </w:pPr>
            <w:r>
              <w:t>Legislative Budget and Finance Officer</w:t>
            </w:r>
          </w:p>
        </w:tc>
      </w:tr>
    </w:tbl>
    <w:p w14:paraId="03B8C094" w14:textId="64ABF231" w:rsidR="005B37AF" w:rsidRDefault="005B37AF" w:rsidP="00EF17BC">
      <w:pPr>
        <w:spacing w:line="287" w:lineRule="atLeast"/>
      </w:pPr>
    </w:p>
    <w:p w14:paraId="132BD174" w14:textId="16410462" w:rsidR="00EF17BC" w:rsidRDefault="00156D5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14:paraId="130F19EC" w14:textId="182F7E43" w:rsidR="00EF17BC" w:rsidRDefault="00EF17BC" w:rsidP="00EF17BC">
      <w:pPr>
        <w:tabs>
          <w:tab w:val="left" w:pos="360"/>
          <w:tab w:val="left" w:pos="720"/>
          <w:tab w:val="left" w:pos="1440"/>
          <w:tab w:val="left" w:pos="2160"/>
          <w:tab w:val="left" w:pos="2880"/>
          <w:tab w:val="left" w:pos="3600"/>
          <w:tab w:val="left" w:pos="4320"/>
          <w:tab w:val="left" w:pos="5040"/>
        </w:tabs>
      </w:pPr>
    </w:p>
    <w:p w14:paraId="0E5333C5" w14:textId="16279396"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156D5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597DF2">
      <w:headerReference w:type="default" r:id="rId8"/>
      <w:footerReference w:type="first" r:id="rId9"/>
      <w:pgSz w:w="12240" w:h="20160" w:code="5"/>
      <w:pgMar w:top="1440" w:right="1440" w:bottom="1890" w:left="1440" w:header="1440" w:footer="52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C9E07F" w14:textId="77777777" w:rsidR="00D40753" w:rsidRDefault="00D40753">
      <w:r>
        <w:separator/>
      </w:r>
    </w:p>
  </w:endnote>
  <w:endnote w:type="continuationSeparator" w:id="0">
    <w:p w14:paraId="4E46E060" w14:textId="77777777" w:rsidR="00D40753" w:rsidRDefault="00D407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14:paraId="0DB565F9" w14:textId="77777777">
      <w:trPr>
        <w:trHeight w:hRule="exact" w:val="144"/>
      </w:trPr>
      <w:tc>
        <w:tcPr>
          <w:tcW w:w="3084" w:type="dxa"/>
          <w:tcBorders>
            <w:bottom w:val="single" w:sz="12" w:space="0" w:color="auto"/>
          </w:tcBorders>
        </w:tcPr>
        <w:p w14:paraId="2C550971" w14:textId="77777777" w:rsidR="00E042C5" w:rsidRDefault="00E042C5" w:rsidP="001106B5">
          <w:pPr>
            <w:pStyle w:val="10pointItalics"/>
          </w:pPr>
        </w:p>
      </w:tc>
      <w:tc>
        <w:tcPr>
          <w:tcW w:w="2856" w:type="dxa"/>
          <w:tcBorders>
            <w:bottom w:val="single" w:sz="12" w:space="0" w:color="auto"/>
          </w:tcBorders>
        </w:tcPr>
        <w:p w14:paraId="55581143" w14:textId="77777777" w:rsidR="00E042C5" w:rsidRPr="001106B5" w:rsidRDefault="00E042C5">
          <w:pPr>
            <w:pStyle w:val="Footer"/>
            <w:rPr>
              <w:noProof/>
              <w:sz w:val="20"/>
              <w:szCs w:val="20"/>
            </w:rPr>
          </w:pPr>
        </w:p>
      </w:tc>
      <w:tc>
        <w:tcPr>
          <w:tcW w:w="3420" w:type="dxa"/>
          <w:tcBorders>
            <w:bottom w:val="single" w:sz="12" w:space="0" w:color="auto"/>
          </w:tcBorders>
        </w:tcPr>
        <w:p w14:paraId="2E9B0FAF" w14:textId="77777777" w:rsidR="00E042C5" w:rsidRDefault="00E042C5" w:rsidP="001106B5">
          <w:pPr>
            <w:pStyle w:val="10pointItalics"/>
          </w:pPr>
        </w:p>
      </w:tc>
    </w:tr>
    <w:tr w:rsidR="00E042C5" w14:paraId="2BA6EE13" w14:textId="77777777">
      <w:trPr>
        <w:trHeight w:val="887"/>
      </w:trPr>
      <w:tc>
        <w:tcPr>
          <w:tcW w:w="3084" w:type="dxa"/>
          <w:tcBorders>
            <w:top w:val="single" w:sz="12" w:space="0" w:color="auto"/>
          </w:tcBorders>
          <w:tcMar>
            <w:top w:w="29" w:type="dxa"/>
            <w:left w:w="115" w:type="dxa"/>
            <w:right w:w="115" w:type="dxa"/>
          </w:tcMar>
          <w:vAlign w:val="bottom"/>
        </w:tcPr>
        <w:p w14:paraId="0315BA2F" w14:textId="77777777" w:rsidR="00E042C5" w:rsidRDefault="00E042C5" w:rsidP="00125D26">
          <w:pPr>
            <w:pStyle w:val="10pointItalics"/>
            <w:jc w:val="center"/>
          </w:pPr>
          <w:r>
            <w:t>Office of Legislative Services</w:t>
          </w:r>
        </w:p>
        <w:p w14:paraId="73943D71" w14:textId="77777777" w:rsidR="00E042C5" w:rsidRDefault="00E042C5" w:rsidP="00125D26">
          <w:pPr>
            <w:pStyle w:val="10pointItalics"/>
            <w:jc w:val="center"/>
          </w:pPr>
          <w:r>
            <w:t>State House Annex</w:t>
          </w:r>
        </w:p>
        <w:p w14:paraId="190603E1" w14:textId="77777777"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14:paraId="16CF8178" w14:textId="77777777"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14:paraId="31A68AF2" w14:textId="77777777" w:rsidR="00E042C5" w:rsidRDefault="001A4CBA">
          <w:pPr>
            <w:pStyle w:val="Footer"/>
          </w:pPr>
          <w:r>
            <w:rPr>
              <w:noProof/>
              <w:sz w:val="20"/>
              <w:szCs w:val="20"/>
            </w:rPr>
            <w:object w:dxaOrig="1440" w:dyaOrig="1440" w14:anchorId="5DF957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1574425" r:id="rId2"/>
            </w:object>
          </w:r>
        </w:p>
      </w:tc>
      <w:tc>
        <w:tcPr>
          <w:tcW w:w="3420" w:type="dxa"/>
          <w:tcBorders>
            <w:top w:val="single" w:sz="12" w:space="0" w:color="auto"/>
          </w:tcBorders>
          <w:tcMar>
            <w:top w:w="29" w:type="dxa"/>
            <w:left w:w="115" w:type="dxa"/>
            <w:right w:w="115" w:type="dxa"/>
          </w:tcMar>
          <w:vAlign w:val="bottom"/>
        </w:tcPr>
        <w:p w14:paraId="5D2D4226" w14:textId="77777777" w:rsidR="00E042C5" w:rsidRDefault="00E042C5" w:rsidP="00125D26">
          <w:pPr>
            <w:pStyle w:val="10pointItalics"/>
            <w:jc w:val="center"/>
          </w:pPr>
          <w:r>
            <w:t>Legislative Budget and Finance Office</w:t>
          </w:r>
        </w:p>
        <w:p w14:paraId="2C4F9CA6" w14:textId="77777777" w:rsidR="00E042C5" w:rsidRDefault="00E042C5" w:rsidP="00125D26">
          <w:pPr>
            <w:pStyle w:val="10pointItalics"/>
            <w:jc w:val="center"/>
          </w:pPr>
          <w:r>
            <w:t>Phone (609) 847-3105</w:t>
          </w:r>
        </w:p>
        <w:p w14:paraId="053954EA" w14:textId="77777777" w:rsidR="00E042C5" w:rsidRDefault="00E042C5" w:rsidP="00125D26">
          <w:pPr>
            <w:pStyle w:val="10pointItalics"/>
            <w:jc w:val="center"/>
          </w:pPr>
          <w:r>
            <w:t>Fax (609) 777-2442</w:t>
          </w:r>
        </w:p>
        <w:p w14:paraId="037B48DD" w14:textId="77777777" w:rsidR="00E042C5" w:rsidRDefault="00E042C5" w:rsidP="00125D26">
          <w:pPr>
            <w:pStyle w:val="10pointItalics"/>
            <w:jc w:val="center"/>
          </w:pPr>
          <w:r>
            <w:t>www.njleg.state.nj.us</w:t>
          </w:r>
        </w:p>
      </w:tc>
    </w:tr>
  </w:tbl>
  <w:p w14:paraId="3E0813B0" w14:textId="77777777"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F582E5" w14:textId="77777777" w:rsidR="00D40753" w:rsidRDefault="00D40753">
      <w:r>
        <w:separator/>
      </w:r>
    </w:p>
  </w:footnote>
  <w:footnote w:type="continuationSeparator" w:id="0">
    <w:p w14:paraId="2B13584C" w14:textId="77777777" w:rsidR="00D40753" w:rsidRDefault="00D407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EC34B" w14:textId="6922B7B3" w:rsidR="00156D50" w:rsidRDefault="00156D50" w:rsidP="00156D50">
    <w:pPr>
      <w:pStyle w:val="Header"/>
      <w:jc w:val="center"/>
    </w:pPr>
    <w:r>
      <w:t>FE</w:t>
    </w:r>
    <w:r w:rsidR="005B37AF">
      <w:t xml:space="preserve"> to SJR</w:t>
    </w:r>
    <w:r>
      <w:t xml:space="preserve">79 </w:t>
    </w:r>
    <w:r w:rsidR="00CC3656">
      <w:t>[1R]</w:t>
    </w:r>
  </w:p>
  <w:p w14:paraId="5F26F1C1" w14:textId="4D7BD906" w:rsidR="00156D50" w:rsidRDefault="00156D50" w:rsidP="00156D50">
    <w:pPr>
      <w:pStyle w:val="Header"/>
      <w:jc w:val="center"/>
    </w:pPr>
    <w:r>
      <w:fldChar w:fldCharType="begin"/>
    </w:r>
    <w:r>
      <w:instrText xml:space="preserve"> PAGE  \* MERGEFORMAT </w:instrText>
    </w:r>
    <w:r>
      <w:fldChar w:fldCharType="separate"/>
    </w:r>
    <w:r w:rsidR="001A4CBA">
      <w:rPr>
        <w:noProof/>
      </w:rPr>
      <w:t>2</w:t>
    </w:r>
    <w:r>
      <w:fldChar w:fldCharType="end"/>
    </w:r>
  </w:p>
  <w:p w14:paraId="74156D53" w14:textId="77777777" w:rsidR="00156D50" w:rsidRDefault="00156D50" w:rsidP="00156D5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6D50"/>
    <w:rsid w:val="00011EDD"/>
    <w:rsid w:val="00013973"/>
    <w:rsid w:val="000333DF"/>
    <w:rsid w:val="00034BE9"/>
    <w:rsid w:val="00036860"/>
    <w:rsid w:val="00037866"/>
    <w:rsid w:val="00042B0B"/>
    <w:rsid w:val="000629F9"/>
    <w:rsid w:val="000701B0"/>
    <w:rsid w:val="00070F62"/>
    <w:rsid w:val="000820F8"/>
    <w:rsid w:val="0008691D"/>
    <w:rsid w:val="00095290"/>
    <w:rsid w:val="000A16EC"/>
    <w:rsid w:val="000A31C5"/>
    <w:rsid w:val="000B1CCB"/>
    <w:rsid w:val="000C074D"/>
    <w:rsid w:val="000C50EA"/>
    <w:rsid w:val="000D0EBA"/>
    <w:rsid w:val="000D1311"/>
    <w:rsid w:val="000E08DD"/>
    <w:rsid w:val="000E17DB"/>
    <w:rsid w:val="000F0A12"/>
    <w:rsid w:val="000F231D"/>
    <w:rsid w:val="000F278B"/>
    <w:rsid w:val="000F2B57"/>
    <w:rsid w:val="001106B5"/>
    <w:rsid w:val="00114591"/>
    <w:rsid w:val="00115411"/>
    <w:rsid w:val="001223E7"/>
    <w:rsid w:val="00125D26"/>
    <w:rsid w:val="00134DB4"/>
    <w:rsid w:val="00142AE8"/>
    <w:rsid w:val="00145CE4"/>
    <w:rsid w:val="00156D50"/>
    <w:rsid w:val="00157AED"/>
    <w:rsid w:val="00172CF5"/>
    <w:rsid w:val="0018705D"/>
    <w:rsid w:val="001907A1"/>
    <w:rsid w:val="00193C26"/>
    <w:rsid w:val="00194789"/>
    <w:rsid w:val="00197240"/>
    <w:rsid w:val="001A4CBA"/>
    <w:rsid w:val="001B1D4B"/>
    <w:rsid w:val="001B2BA9"/>
    <w:rsid w:val="001D0C90"/>
    <w:rsid w:val="001D3FD4"/>
    <w:rsid w:val="001F3F30"/>
    <w:rsid w:val="001F4F8B"/>
    <w:rsid w:val="00201322"/>
    <w:rsid w:val="00203C53"/>
    <w:rsid w:val="00210231"/>
    <w:rsid w:val="00210E60"/>
    <w:rsid w:val="002116FF"/>
    <w:rsid w:val="00212908"/>
    <w:rsid w:val="00213CFF"/>
    <w:rsid w:val="00220166"/>
    <w:rsid w:val="00231207"/>
    <w:rsid w:val="00234802"/>
    <w:rsid w:val="00241AAD"/>
    <w:rsid w:val="002427E6"/>
    <w:rsid w:val="002451F9"/>
    <w:rsid w:val="002518C8"/>
    <w:rsid w:val="00255944"/>
    <w:rsid w:val="00261FC7"/>
    <w:rsid w:val="00263F7E"/>
    <w:rsid w:val="00266D70"/>
    <w:rsid w:val="00275600"/>
    <w:rsid w:val="00290E57"/>
    <w:rsid w:val="0029229D"/>
    <w:rsid w:val="00295751"/>
    <w:rsid w:val="002977FC"/>
    <w:rsid w:val="002A15C4"/>
    <w:rsid w:val="002A2F18"/>
    <w:rsid w:val="002A5C0C"/>
    <w:rsid w:val="002B313F"/>
    <w:rsid w:val="002D4307"/>
    <w:rsid w:val="002D7381"/>
    <w:rsid w:val="002D7863"/>
    <w:rsid w:val="002E2825"/>
    <w:rsid w:val="002E3A30"/>
    <w:rsid w:val="002E591F"/>
    <w:rsid w:val="002F5E01"/>
    <w:rsid w:val="00326E3B"/>
    <w:rsid w:val="003321A7"/>
    <w:rsid w:val="00335BC0"/>
    <w:rsid w:val="003376CB"/>
    <w:rsid w:val="00353325"/>
    <w:rsid w:val="0035698A"/>
    <w:rsid w:val="00362F0A"/>
    <w:rsid w:val="003646BC"/>
    <w:rsid w:val="00366943"/>
    <w:rsid w:val="00370174"/>
    <w:rsid w:val="003772F6"/>
    <w:rsid w:val="00380335"/>
    <w:rsid w:val="00381FCA"/>
    <w:rsid w:val="003828C4"/>
    <w:rsid w:val="00385E41"/>
    <w:rsid w:val="00386200"/>
    <w:rsid w:val="003A5E75"/>
    <w:rsid w:val="003B66B0"/>
    <w:rsid w:val="003B7018"/>
    <w:rsid w:val="003C23FD"/>
    <w:rsid w:val="003C5892"/>
    <w:rsid w:val="003C6FD3"/>
    <w:rsid w:val="003D4453"/>
    <w:rsid w:val="00407C9E"/>
    <w:rsid w:val="0041022E"/>
    <w:rsid w:val="00413446"/>
    <w:rsid w:val="004149CC"/>
    <w:rsid w:val="00422178"/>
    <w:rsid w:val="004227F7"/>
    <w:rsid w:val="00485323"/>
    <w:rsid w:val="00487ED8"/>
    <w:rsid w:val="004911CB"/>
    <w:rsid w:val="00491918"/>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1F4"/>
    <w:rsid w:val="00515AC5"/>
    <w:rsid w:val="00520DC2"/>
    <w:rsid w:val="00521E4E"/>
    <w:rsid w:val="00536F40"/>
    <w:rsid w:val="005470F3"/>
    <w:rsid w:val="00557EF2"/>
    <w:rsid w:val="00570997"/>
    <w:rsid w:val="00577AA8"/>
    <w:rsid w:val="005850CE"/>
    <w:rsid w:val="00591E63"/>
    <w:rsid w:val="00597DF2"/>
    <w:rsid w:val="005A6D23"/>
    <w:rsid w:val="005B37AF"/>
    <w:rsid w:val="005C1947"/>
    <w:rsid w:val="005C1E9D"/>
    <w:rsid w:val="005E03E7"/>
    <w:rsid w:val="005E75AB"/>
    <w:rsid w:val="005F295F"/>
    <w:rsid w:val="00601F73"/>
    <w:rsid w:val="00625D15"/>
    <w:rsid w:val="00651611"/>
    <w:rsid w:val="00653AE2"/>
    <w:rsid w:val="006671C7"/>
    <w:rsid w:val="006718C0"/>
    <w:rsid w:val="006917CF"/>
    <w:rsid w:val="00692BD4"/>
    <w:rsid w:val="006B22F3"/>
    <w:rsid w:val="006B2FD5"/>
    <w:rsid w:val="006B5C2D"/>
    <w:rsid w:val="006B6C16"/>
    <w:rsid w:val="006C1F0D"/>
    <w:rsid w:val="006D6F6C"/>
    <w:rsid w:val="006F239A"/>
    <w:rsid w:val="006F505D"/>
    <w:rsid w:val="006F7203"/>
    <w:rsid w:val="00722AEF"/>
    <w:rsid w:val="00737A6C"/>
    <w:rsid w:val="00743F01"/>
    <w:rsid w:val="00744AE4"/>
    <w:rsid w:val="00756C6C"/>
    <w:rsid w:val="00761DA5"/>
    <w:rsid w:val="00763D60"/>
    <w:rsid w:val="00782727"/>
    <w:rsid w:val="007833B1"/>
    <w:rsid w:val="007920AC"/>
    <w:rsid w:val="007A0F7E"/>
    <w:rsid w:val="007A42C5"/>
    <w:rsid w:val="007A65A1"/>
    <w:rsid w:val="007B1AB3"/>
    <w:rsid w:val="007B1FCF"/>
    <w:rsid w:val="007C4620"/>
    <w:rsid w:val="007E337B"/>
    <w:rsid w:val="007E5EB3"/>
    <w:rsid w:val="00804E41"/>
    <w:rsid w:val="00811BC0"/>
    <w:rsid w:val="008231E8"/>
    <w:rsid w:val="008266B7"/>
    <w:rsid w:val="00854B89"/>
    <w:rsid w:val="00855555"/>
    <w:rsid w:val="00881EF3"/>
    <w:rsid w:val="00883E7C"/>
    <w:rsid w:val="00886261"/>
    <w:rsid w:val="00894971"/>
    <w:rsid w:val="008B427A"/>
    <w:rsid w:val="008C0341"/>
    <w:rsid w:val="008D5731"/>
    <w:rsid w:val="008E1349"/>
    <w:rsid w:val="008F7D11"/>
    <w:rsid w:val="00937A78"/>
    <w:rsid w:val="00947B1E"/>
    <w:rsid w:val="00953C08"/>
    <w:rsid w:val="00973C29"/>
    <w:rsid w:val="009B14F4"/>
    <w:rsid w:val="009B1B0D"/>
    <w:rsid w:val="009B1C3D"/>
    <w:rsid w:val="009B32DD"/>
    <w:rsid w:val="009C005A"/>
    <w:rsid w:val="009C1720"/>
    <w:rsid w:val="009D4BC2"/>
    <w:rsid w:val="009D5E5F"/>
    <w:rsid w:val="009D62B4"/>
    <w:rsid w:val="009E1448"/>
    <w:rsid w:val="009E3E41"/>
    <w:rsid w:val="00A00A10"/>
    <w:rsid w:val="00A05A06"/>
    <w:rsid w:val="00A071BE"/>
    <w:rsid w:val="00A164F2"/>
    <w:rsid w:val="00A26FCF"/>
    <w:rsid w:val="00A31FA5"/>
    <w:rsid w:val="00A34F8C"/>
    <w:rsid w:val="00A359DA"/>
    <w:rsid w:val="00A3747E"/>
    <w:rsid w:val="00A37886"/>
    <w:rsid w:val="00A63176"/>
    <w:rsid w:val="00A70D0C"/>
    <w:rsid w:val="00A9794C"/>
    <w:rsid w:val="00AB0440"/>
    <w:rsid w:val="00AC3FC5"/>
    <w:rsid w:val="00AD31E1"/>
    <w:rsid w:val="00AD340B"/>
    <w:rsid w:val="00AE3966"/>
    <w:rsid w:val="00AF11C6"/>
    <w:rsid w:val="00B002D1"/>
    <w:rsid w:val="00B057F1"/>
    <w:rsid w:val="00B143A9"/>
    <w:rsid w:val="00B4569E"/>
    <w:rsid w:val="00B45879"/>
    <w:rsid w:val="00B551EB"/>
    <w:rsid w:val="00B55F3D"/>
    <w:rsid w:val="00B75590"/>
    <w:rsid w:val="00B84AC8"/>
    <w:rsid w:val="00B90F8C"/>
    <w:rsid w:val="00B91C0B"/>
    <w:rsid w:val="00B97E24"/>
    <w:rsid w:val="00BA0BE6"/>
    <w:rsid w:val="00BA2122"/>
    <w:rsid w:val="00BA2F3A"/>
    <w:rsid w:val="00BB2557"/>
    <w:rsid w:val="00BD3FF3"/>
    <w:rsid w:val="00BF47F9"/>
    <w:rsid w:val="00C07688"/>
    <w:rsid w:val="00C17245"/>
    <w:rsid w:val="00C17260"/>
    <w:rsid w:val="00C260AB"/>
    <w:rsid w:val="00C32933"/>
    <w:rsid w:val="00C3314D"/>
    <w:rsid w:val="00C75246"/>
    <w:rsid w:val="00C80B0B"/>
    <w:rsid w:val="00C91EDF"/>
    <w:rsid w:val="00C97073"/>
    <w:rsid w:val="00C97447"/>
    <w:rsid w:val="00CC3656"/>
    <w:rsid w:val="00CC6622"/>
    <w:rsid w:val="00D20F5D"/>
    <w:rsid w:val="00D376ED"/>
    <w:rsid w:val="00D40753"/>
    <w:rsid w:val="00D40E4F"/>
    <w:rsid w:val="00D5526E"/>
    <w:rsid w:val="00D62E4A"/>
    <w:rsid w:val="00D638D0"/>
    <w:rsid w:val="00D67A0A"/>
    <w:rsid w:val="00D734B9"/>
    <w:rsid w:val="00D762A6"/>
    <w:rsid w:val="00D762BF"/>
    <w:rsid w:val="00D84564"/>
    <w:rsid w:val="00D958CF"/>
    <w:rsid w:val="00D968A7"/>
    <w:rsid w:val="00DB6E7F"/>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5CA5"/>
    <w:rsid w:val="00E86D2A"/>
    <w:rsid w:val="00E9123C"/>
    <w:rsid w:val="00E93DCC"/>
    <w:rsid w:val="00E95800"/>
    <w:rsid w:val="00EB1C90"/>
    <w:rsid w:val="00EC1EF8"/>
    <w:rsid w:val="00EC2547"/>
    <w:rsid w:val="00EC4079"/>
    <w:rsid w:val="00ED12A7"/>
    <w:rsid w:val="00EE3B2E"/>
    <w:rsid w:val="00EE7D05"/>
    <w:rsid w:val="00EF17BC"/>
    <w:rsid w:val="00EF3B9C"/>
    <w:rsid w:val="00EF58ED"/>
    <w:rsid w:val="00EF74F3"/>
    <w:rsid w:val="00F04CAD"/>
    <w:rsid w:val="00F11982"/>
    <w:rsid w:val="00F2634D"/>
    <w:rsid w:val="00F332CE"/>
    <w:rsid w:val="00F35009"/>
    <w:rsid w:val="00F4083E"/>
    <w:rsid w:val="00F45BA7"/>
    <w:rsid w:val="00F51DD4"/>
    <w:rsid w:val="00F64D56"/>
    <w:rsid w:val="00F73621"/>
    <w:rsid w:val="00F82B11"/>
    <w:rsid w:val="00F873F0"/>
    <w:rsid w:val="00F90767"/>
    <w:rsid w:val="00FA6D2B"/>
    <w:rsid w:val="00FB15DB"/>
    <w:rsid w:val="00FC7DA9"/>
    <w:rsid w:val="00FD2F99"/>
    <w:rsid w:val="00FD64AE"/>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56A136A2"/>
  <w15:docId w15:val="{FCB6AE04-1268-4FE0-B1A5-5798AFF742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2B313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313F"/>
    <w:rPr>
      <w:rFonts w:ascii="Segoe UI" w:hAnsi="Segoe UI" w:cs="Segoe UI"/>
      <w:sz w:val="18"/>
      <w:szCs w:val="18"/>
    </w:rPr>
  </w:style>
  <w:style w:type="character" w:styleId="CommentReference">
    <w:name w:val="annotation reference"/>
    <w:basedOn w:val="DefaultParagraphFont"/>
    <w:semiHidden/>
    <w:unhideWhenUsed/>
    <w:rsid w:val="008F7D11"/>
    <w:rPr>
      <w:sz w:val="16"/>
      <w:szCs w:val="16"/>
    </w:rPr>
  </w:style>
  <w:style w:type="paragraph" w:styleId="CommentText">
    <w:name w:val="annotation text"/>
    <w:basedOn w:val="Normal"/>
    <w:link w:val="CommentTextChar"/>
    <w:semiHidden/>
    <w:unhideWhenUsed/>
    <w:rsid w:val="008F7D11"/>
    <w:pPr>
      <w:spacing w:line="240" w:lineRule="auto"/>
    </w:pPr>
    <w:rPr>
      <w:sz w:val="20"/>
      <w:szCs w:val="20"/>
    </w:rPr>
  </w:style>
  <w:style w:type="character" w:customStyle="1" w:styleId="CommentTextChar">
    <w:name w:val="Comment Text Char"/>
    <w:basedOn w:val="DefaultParagraphFont"/>
    <w:link w:val="CommentText"/>
    <w:semiHidden/>
    <w:rsid w:val="008F7D11"/>
  </w:style>
  <w:style w:type="paragraph" w:styleId="CommentSubject">
    <w:name w:val="annotation subject"/>
    <w:basedOn w:val="CommentText"/>
    <w:next w:val="CommentText"/>
    <w:link w:val="CommentSubjectChar"/>
    <w:semiHidden/>
    <w:unhideWhenUsed/>
    <w:rsid w:val="008F7D11"/>
    <w:rPr>
      <w:b/>
      <w:bCs/>
    </w:rPr>
  </w:style>
  <w:style w:type="character" w:customStyle="1" w:styleId="CommentSubjectChar">
    <w:name w:val="Comment Subject Char"/>
    <w:basedOn w:val="CommentTextChar"/>
    <w:link w:val="CommentSubject"/>
    <w:semiHidden/>
    <w:rsid w:val="008F7D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5523A8-13A6-4026-803F-AD39FBF49C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666</Words>
  <Characters>3948</Characters>
  <Application>Microsoft Office Word</Application>
  <DocSecurity>0</DocSecurity>
  <Lines>103</Lines>
  <Paragraphs>47</Paragraphs>
  <ScaleCrop>false</ScaleCrop>
  <HeadingPairs>
    <vt:vector size="2" baseType="variant">
      <vt:variant>
        <vt:lpstr>Title</vt:lpstr>
      </vt:variant>
      <vt:variant>
        <vt:i4>1</vt:i4>
      </vt:variant>
    </vt:vector>
  </HeadingPairs>
  <TitlesOfParts>
    <vt:vector size="1" baseType="lpstr">
      <vt:lpstr>SJR79 1R FISCAL ESTIMATE</vt:lpstr>
    </vt:vector>
  </TitlesOfParts>
  <Manager>Kristin Brunner Santos; R224</Manager>
  <Company>Office of Legislative Services</Company>
  <LinksUpToDate>false</LinksUpToDate>
  <CharactersWithSpaces>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SJR79 1R FISCAL ESTIMATE</dc:title>
  <dc:creator>Senator GREENSTEIN, Senator GILL </dc:creator>
  <cp:keywords>SJR79|2|LP |207|160|92|!||</cp:keywords>
  <dc:description>sent to sponsor 5-14-20</dc:description>
  <cp:lastModifiedBy>Franks, Denise</cp:lastModifiedBy>
  <cp:revision>2</cp:revision>
  <cp:lastPrinted>2020-05-21T17:13:00Z</cp:lastPrinted>
  <dcterms:created xsi:type="dcterms:W3CDTF">2020-05-21T17:54:00Z</dcterms:created>
  <dcterms:modified xsi:type="dcterms:W3CDTF">2020-05-21T17:54:00Z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