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5C4B0C" w14:textId="4B8AF7B4" w:rsidR="00660EC9" w:rsidRDefault="00660EC9" w:rsidP="00660EC9">
      <w:pPr>
        <w:pStyle w:val="bpuBill"/>
      </w:pPr>
      <w:bookmarkStart w:id="0" w:name="bpuFrontPg"/>
      <w:bookmarkStart w:id="1" w:name="_GoBack"/>
      <w:bookmarkEnd w:id="0"/>
      <w:bookmarkEnd w:id="1"/>
      <w:r>
        <w:t xml:space="preserve">SENATE RESOLUTION No. 54 </w:t>
      </w:r>
    </w:p>
    <w:p w14:paraId="2D4D9C78" w14:textId="47025F6D" w:rsidR="00660EC9" w:rsidRPr="009D38FF" w:rsidRDefault="00660EC9" w:rsidP="00660EC9">
      <w:pPr>
        <w:pStyle w:val="bpuWpGraphic"/>
      </w:pPr>
      <w:r>
        <w:object w:dxaOrig="8985" w:dyaOrig="255" w14:anchorId="157866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3515" r:id="rId7"/>
        </w:object>
      </w:r>
    </w:p>
    <w:p w14:paraId="465364A3" w14:textId="77777777" w:rsidR="00660EC9" w:rsidRDefault="00660EC9" w:rsidP="00660EC9">
      <w:pPr>
        <w:pStyle w:val="bpuState"/>
      </w:pPr>
      <w:r>
        <w:t>STATE OF NEW JERSEY</w:t>
      </w:r>
    </w:p>
    <w:p w14:paraId="4798B134" w14:textId="77777777" w:rsidR="00660EC9" w:rsidRDefault="00660EC9" w:rsidP="00660EC9">
      <w:pPr>
        <w:pStyle w:val="bpuLegislature"/>
      </w:pPr>
      <w:r>
        <w:t>219th LEGISLATURE</w:t>
      </w:r>
    </w:p>
    <w:p w14:paraId="6157046D" w14:textId="01E10C80" w:rsidR="00660EC9" w:rsidRDefault="00660EC9" w:rsidP="00660EC9">
      <w:pPr>
        <w:pStyle w:val="bpuWpGraphic"/>
      </w:pPr>
      <w:r>
        <w:object w:dxaOrig="8985" w:dyaOrig="255" w14:anchorId="47D2ED29">
          <v:shape id="_x0000_i1026" type="#_x0000_t75" style="width:6in;height:12pt" o:ole="">
            <v:imagedata r:id="rId6" o:title=""/>
          </v:shape>
          <o:OLEObject Type="Embed" ProgID="WPWin6.1" ShapeID="_x0000_i1026" DrawAspect="Content" ObjectID="_1644163516" r:id="rId8"/>
        </w:object>
      </w:r>
      <w:r>
        <w:t xml:space="preserve">  </w:t>
      </w:r>
    </w:p>
    <w:p w14:paraId="187AC686" w14:textId="77777777" w:rsidR="00660EC9" w:rsidRDefault="00660EC9" w:rsidP="00660EC9">
      <w:pPr>
        <w:pStyle w:val="bpuIntro"/>
      </w:pPr>
      <w:r>
        <w:t>INTRODUCED FEBRUARY 25, 2020</w:t>
      </w:r>
    </w:p>
    <w:p w14:paraId="696D17A4" w14:textId="77777777" w:rsidR="00660EC9" w:rsidRDefault="00660EC9" w:rsidP="00660EC9">
      <w:pPr>
        <w:pStyle w:val="bpuIntro"/>
      </w:pPr>
    </w:p>
    <w:p w14:paraId="044B2B95" w14:textId="77777777" w:rsidR="00660EC9" w:rsidRDefault="00660EC9" w:rsidP="00660EC9">
      <w:pPr>
        <w:pStyle w:val="bpuIntro"/>
        <w:sectPr w:rsidR="00660EC9" w:rsidSect="00660EC9">
          <w:headerReference w:type="even" r:id="rId9"/>
          <w:headerReference w:type="default" r:id="rId10"/>
          <w:pgSz w:w="12240" w:h="20160" w:code="5"/>
          <w:pgMar w:top="2160" w:right="1440" w:bottom="1440" w:left="1440" w:header="72" w:footer="720" w:gutter="0"/>
          <w:pgNumType w:start="1"/>
          <w:cols w:space="720"/>
          <w:docGrid w:linePitch="360"/>
        </w:sectPr>
      </w:pPr>
    </w:p>
    <w:p w14:paraId="1E96E3DE" w14:textId="77777777" w:rsidR="00660EC9" w:rsidRDefault="00660EC9" w:rsidP="00660EC9">
      <w:pPr>
        <w:pStyle w:val="bpuIntro"/>
      </w:pPr>
    </w:p>
    <w:p w14:paraId="7D778C56" w14:textId="77777777" w:rsidR="00660EC9" w:rsidRDefault="00660EC9" w:rsidP="00660EC9">
      <w:pPr>
        <w:pStyle w:val="bpuSponsor"/>
      </w:pPr>
      <w:r>
        <w:t>Sponsored by:</w:t>
      </w:r>
    </w:p>
    <w:p w14:paraId="39B20EEB" w14:textId="77777777" w:rsidR="00660EC9" w:rsidRDefault="00660EC9" w:rsidP="00660EC9">
      <w:pPr>
        <w:pStyle w:val="bpuSponsor"/>
      </w:pPr>
      <w:r>
        <w:t>Senator  MICHAEL L. TESTA, JR.</w:t>
      </w:r>
    </w:p>
    <w:p w14:paraId="324BD57B" w14:textId="77777777" w:rsidR="00660EC9" w:rsidRDefault="00660EC9" w:rsidP="00660EC9">
      <w:pPr>
        <w:pStyle w:val="bpuSponsor"/>
      </w:pPr>
      <w:r>
        <w:t>District 1 (Atlantic, Cape May and Cumberland)</w:t>
      </w:r>
    </w:p>
    <w:p w14:paraId="7D9D7AFF" w14:textId="77777777" w:rsidR="00660EC9" w:rsidRDefault="00660EC9" w:rsidP="00660EC9">
      <w:pPr>
        <w:pStyle w:val="bpuSponsor"/>
      </w:pPr>
    </w:p>
    <w:p w14:paraId="006E52B0" w14:textId="77777777" w:rsidR="00660EC9" w:rsidRDefault="00660EC9" w:rsidP="00660EC9">
      <w:pPr>
        <w:pStyle w:val="bpuSponsor"/>
      </w:pPr>
    </w:p>
    <w:p w14:paraId="3ACAAE62" w14:textId="77777777" w:rsidR="00660EC9" w:rsidRDefault="00660EC9" w:rsidP="00660EC9">
      <w:pPr>
        <w:pStyle w:val="bpuSponsor"/>
      </w:pPr>
    </w:p>
    <w:p w14:paraId="259BEFD1" w14:textId="77777777" w:rsidR="00660EC9" w:rsidRDefault="00660EC9" w:rsidP="00660EC9">
      <w:pPr>
        <w:pStyle w:val="bpuSponsor"/>
      </w:pPr>
    </w:p>
    <w:p w14:paraId="7AD9EE17" w14:textId="77777777" w:rsidR="00660EC9" w:rsidRDefault="00660EC9" w:rsidP="00660EC9">
      <w:pPr>
        <w:pStyle w:val="bpuSponsor"/>
      </w:pPr>
      <w:r>
        <w:t>SYNOPSIS</w:t>
      </w:r>
    </w:p>
    <w:p w14:paraId="4CE5072E" w14:textId="77777777" w:rsidR="00660EC9" w:rsidRDefault="00660EC9" w:rsidP="00660EC9">
      <w:pPr>
        <w:pStyle w:val="bpuNormText"/>
      </w:pPr>
      <w:r>
        <w:tab/>
        <w:t>Urges US President and Congress to repeal National Childhood Vaccine Injury Act of 1986.</w:t>
      </w:r>
    </w:p>
    <w:p w14:paraId="2ED931BD" w14:textId="02955C69" w:rsidR="00660EC9" w:rsidRDefault="00660EC9" w:rsidP="00660EC9">
      <w:pPr>
        <w:pStyle w:val="bpuNormText"/>
      </w:pPr>
      <w:r>
        <w:t xml:space="preserve"> </w:t>
      </w:r>
    </w:p>
    <w:p w14:paraId="2EE16061" w14:textId="77777777" w:rsidR="00660EC9" w:rsidRDefault="00660EC9" w:rsidP="00660EC9">
      <w:pPr>
        <w:pStyle w:val="bpuSponsor"/>
      </w:pPr>
      <w:r>
        <w:t xml:space="preserve">CURRENT VERSION OF TEXT </w:t>
      </w:r>
    </w:p>
    <w:p w14:paraId="188104E4" w14:textId="77777777" w:rsidR="00660EC9" w:rsidRDefault="00660EC9" w:rsidP="00660EC9">
      <w:pPr>
        <w:pStyle w:val="bpuNormText"/>
      </w:pPr>
      <w:r>
        <w:tab/>
        <w:t>As introduced.</w:t>
      </w:r>
    </w:p>
    <w:p w14:paraId="291F01FA" w14:textId="28A5688F" w:rsidR="00660EC9" w:rsidRDefault="00660EC9" w:rsidP="00660EC9">
      <w:pPr>
        <w:pStyle w:val="bpuNormText"/>
      </w:pPr>
      <w:r>
        <w:rPr>
          <w:noProof/>
        </w:rPr>
        <w:drawing>
          <wp:anchor distT="0" distB="0" distL="114300" distR="114300" simplePos="0" relativeHeight="251659264" behindDoc="1" locked="0" layoutInCell="1" allowOverlap="1" wp14:anchorId="6CA90598" wp14:editId="1B87D37F">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4217EFE3" w14:textId="77777777" w:rsidR="00660EC9" w:rsidRDefault="00660EC9" w:rsidP="008916EC">
      <w:pPr>
        <w:pStyle w:val="FronterPage"/>
        <w:tabs>
          <w:tab w:val="clear" w:pos="720"/>
          <w:tab w:val="clear" w:pos="1440"/>
          <w:tab w:val="clear" w:pos="2160"/>
          <w:tab w:val="clear" w:pos="2880"/>
          <w:tab w:val="clear" w:pos="3600"/>
          <w:tab w:val="clear" w:pos="4320"/>
          <w:tab w:val="clear" w:pos="5040"/>
        </w:tabs>
        <w:sectPr w:rsidR="00660EC9" w:rsidSect="00660EC9">
          <w:type w:val="continuous"/>
          <w:pgSz w:w="12240" w:h="20160" w:code="5"/>
          <w:pgMar w:top="1440" w:right="2275" w:bottom="1440" w:left="2275" w:header="72" w:footer="720" w:gutter="0"/>
          <w:pgNumType w:start="1"/>
          <w:cols w:space="720"/>
          <w:docGrid w:linePitch="360"/>
        </w:sectPr>
      </w:pPr>
    </w:p>
    <w:p w14:paraId="3B3E7306" w14:textId="66214A5C" w:rsidR="00686AEB" w:rsidRDefault="00380F00" w:rsidP="003E47BA">
      <w:pPr>
        <w:pStyle w:val="HangingAnAct"/>
        <w:rPr>
          <w:rStyle w:val="HangingAnActChar"/>
        </w:rPr>
      </w:pPr>
      <w:r>
        <w:rPr>
          <w:rStyle w:val="BillHead"/>
        </w:rPr>
        <w:lastRenderedPageBreak/>
        <w:t>A Senate Resolution</w:t>
      </w:r>
      <w:r w:rsidR="00686AEB" w:rsidRPr="006B7FA7">
        <w:rPr>
          <w:rStyle w:val="HangingAnActChar"/>
        </w:rPr>
        <w:t xml:space="preserve"> </w:t>
      </w:r>
      <w:r w:rsidR="008B0A6D">
        <w:rPr>
          <w:rStyle w:val="HangingAnActChar"/>
        </w:rPr>
        <w:t xml:space="preserve">urging the United States President and Congress to repeal the </w:t>
      </w:r>
      <w:r w:rsidR="00D2327D">
        <w:rPr>
          <w:rStyle w:val="HangingAnActChar"/>
        </w:rPr>
        <w:t xml:space="preserve">federal </w:t>
      </w:r>
      <w:r w:rsidR="008B0A6D">
        <w:rPr>
          <w:rStyle w:val="HangingAnActChar"/>
        </w:rPr>
        <w:t>National Childhood Vaccine Injury Act of 1986.</w:t>
      </w:r>
    </w:p>
    <w:p w14:paraId="65CF806C" w14:textId="77777777" w:rsidR="008B0A6D" w:rsidRPr="008B0A6D" w:rsidRDefault="008B0A6D" w:rsidP="008B0A6D"/>
    <w:p w14:paraId="647EA7DE" w14:textId="674F82E6" w:rsidR="000F2CF7" w:rsidRDefault="008B0A6D">
      <w:pPr>
        <w:pStyle w:val="IndentHang"/>
      </w:pPr>
      <w:r w:rsidRPr="00391B81">
        <w:rPr>
          <w:b/>
          <w:bCs/>
          <w:smallCaps/>
        </w:rPr>
        <w:t>Whereas,</w:t>
      </w:r>
      <w:r w:rsidRPr="001C43C8">
        <w:t xml:space="preserve"> </w:t>
      </w:r>
      <w:r>
        <w:t xml:space="preserve"> The federal “National Childhood Vaccine Injury Act” </w:t>
      </w:r>
      <w:r w:rsidR="000F2CF7">
        <w:t xml:space="preserve">(NCVAI) </w:t>
      </w:r>
      <w:r>
        <w:t xml:space="preserve">was signed into law </w:t>
      </w:r>
      <w:r w:rsidR="000F2CF7">
        <w:t>on November 14, 1986</w:t>
      </w:r>
      <w:r w:rsidR="00144D1C">
        <w:t xml:space="preserve"> and created the National Vaccine Injury Compensation Program (NVICP), the Vaccine Adverse Event Reporting System (VAERS),</w:t>
      </w:r>
      <w:r w:rsidR="003650F1">
        <w:t xml:space="preserve"> the</w:t>
      </w:r>
      <w:r w:rsidR="00144D1C">
        <w:t xml:space="preserve"> National Vaccine Program Office (NVPO), and vaccine information statement requirements for patients and providers</w:t>
      </w:r>
      <w:r w:rsidR="000F2CF7">
        <w:t>; and</w:t>
      </w:r>
    </w:p>
    <w:p w14:paraId="69FADA6B" w14:textId="24F67556" w:rsidR="000F2CF7" w:rsidRDefault="000F2CF7" w:rsidP="000F2CF7">
      <w:pPr>
        <w:pStyle w:val="IndentHang"/>
      </w:pPr>
      <w:r w:rsidRPr="00391B81">
        <w:rPr>
          <w:b/>
          <w:bCs/>
          <w:smallCaps/>
        </w:rPr>
        <w:t>Whereas,</w:t>
      </w:r>
      <w:r w:rsidRPr="001C43C8">
        <w:t xml:space="preserve"> </w:t>
      </w:r>
      <w:r>
        <w:t xml:space="preserve"> The NCVAI was originally </w:t>
      </w:r>
      <w:r w:rsidR="00540B1F">
        <w:t>intended to shield</w:t>
      </w:r>
      <w:r>
        <w:t xml:space="preserve"> vaccine manufacturers from liability insurance</w:t>
      </w:r>
      <w:r w:rsidR="00EA4EE2">
        <w:t xml:space="preserve"> and injury </w:t>
      </w:r>
      <w:r w:rsidR="00F51398">
        <w:t>litigation</w:t>
      </w:r>
      <w:r w:rsidR="00D54167">
        <w:t xml:space="preserve"> costs</w:t>
      </w:r>
      <w:r w:rsidR="00A92525">
        <w:t xml:space="preserve"> to encourage the development and production of vaccines</w:t>
      </w:r>
      <w:r>
        <w:t>; and</w:t>
      </w:r>
    </w:p>
    <w:p w14:paraId="579A34DA" w14:textId="37473A91" w:rsidR="00BE4F4B" w:rsidRDefault="000F2CF7">
      <w:pPr>
        <w:pStyle w:val="IndentHang"/>
      </w:pPr>
      <w:r w:rsidRPr="00391B81">
        <w:rPr>
          <w:b/>
          <w:bCs/>
          <w:smallCaps/>
        </w:rPr>
        <w:t>Whereas,</w:t>
      </w:r>
      <w:r w:rsidRPr="001C43C8">
        <w:t xml:space="preserve"> </w:t>
      </w:r>
      <w:r>
        <w:t xml:space="preserve"> The NVICP is a no-fault</w:t>
      </w:r>
      <w:r w:rsidR="00821049">
        <w:t xml:space="preserve"> alternative tort</w:t>
      </w:r>
      <w:r>
        <w:t xml:space="preserve"> system for litigating vaccine injury c</w:t>
      </w:r>
      <w:r w:rsidR="00BE4F4B">
        <w:t>laims</w:t>
      </w:r>
      <w:r w:rsidR="00540DC2">
        <w:t xml:space="preserve"> that aims to ensure an adequate supply of vaccines, </w:t>
      </w:r>
      <w:r w:rsidR="00EF3D1D">
        <w:t xml:space="preserve">to </w:t>
      </w:r>
      <w:r w:rsidR="00540DC2">
        <w:t>stabilize vaccine costs, and</w:t>
      </w:r>
      <w:r w:rsidR="00EF3D1D">
        <w:t xml:space="preserve"> to</w:t>
      </w:r>
      <w:r w:rsidR="00540DC2">
        <w:t xml:space="preserve"> establish and maintain an accessible and efficient forum for individuals found to be injured  by certain vaccines</w:t>
      </w:r>
      <w:r w:rsidR="00BE4F4B">
        <w:t>; and</w:t>
      </w:r>
    </w:p>
    <w:p w14:paraId="281FF9A6" w14:textId="71B9A596" w:rsidR="009B26A7" w:rsidRDefault="00BE4F4B">
      <w:pPr>
        <w:pStyle w:val="IndentHang"/>
      </w:pPr>
      <w:r w:rsidRPr="00391B81">
        <w:rPr>
          <w:b/>
          <w:bCs/>
          <w:smallCaps/>
        </w:rPr>
        <w:t>Whereas,</w:t>
      </w:r>
      <w:r w:rsidRPr="001C43C8">
        <w:t xml:space="preserve"> </w:t>
      </w:r>
      <w:r w:rsidR="00790D0A">
        <w:t xml:space="preserve"> Since the inception of the program, t</w:t>
      </w:r>
      <w:r>
        <w:t>he NCIVP</w:t>
      </w:r>
      <w:r w:rsidR="00790D0A">
        <w:t xml:space="preserve"> </w:t>
      </w:r>
      <w:r>
        <w:t xml:space="preserve">has received more than </w:t>
      </w:r>
      <w:r w:rsidR="00790D0A">
        <w:t>21</w:t>
      </w:r>
      <w:r>
        <w:t>,000 injury claims</w:t>
      </w:r>
      <w:r w:rsidR="00190294">
        <w:t xml:space="preserve"> </w:t>
      </w:r>
      <w:r>
        <w:t xml:space="preserve">and </w:t>
      </w:r>
      <w:r w:rsidR="009416AB">
        <w:t>only</w:t>
      </w:r>
      <w:r w:rsidR="002E178A">
        <w:t xml:space="preserve"> about</w:t>
      </w:r>
      <w:r w:rsidR="009416AB">
        <w:t xml:space="preserve"> </w:t>
      </w:r>
      <w:r w:rsidR="00790D0A">
        <w:t xml:space="preserve"> 30</w:t>
      </w:r>
      <w:r w:rsidR="00B63B19">
        <w:t xml:space="preserve"> percent</w:t>
      </w:r>
      <w:r w:rsidR="00790D0A">
        <w:t xml:space="preserve"> of those claims have been compensated; and </w:t>
      </w:r>
    </w:p>
    <w:p w14:paraId="51EA844F" w14:textId="44B5AB80" w:rsidR="000F2CF7" w:rsidRDefault="009B26A7">
      <w:pPr>
        <w:pStyle w:val="IndentHang"/>
      </w:pPr>
      <w:r w:rsidRPr="00391B81">
        <w:rPr>
          <w:b/>
          <w:bCs/>
          <w:smallCaps/>
        </w:rPr>
        <w:t>Whereas,</w:t>
      </w:r>
      <w:r w:rsidRPr="001C43C8">
        <w:t xml:space="preserve"> </w:t>
      </w:r>
      <w:r>
        <w:t xml:space="preserve"> T</w:t>
      </w:r>
      <w:r w:rsidR="00790D0A">
        <w:t xml:space="preserve">he NCIVP </w:t>
      </w:r>
      <w:r w:rsidR="00BE4F4B">
        <w:t>has paid out more than $4.</w:t>
      </w:r>
      <w:r w:rsidR="00340BF2">
        <w:t>2 billion dollars in</w:t>
      </w:r>
      <w:r w:rsidR="00B7674F">
        <w:t xml:space="preserve"> public funding for</w:t>
      </w:r>
      <w:r w:rsidR="00340BF2">
        <w:t xml:space="preserve"> petitioner</w:t>
      </w:r>
      <w:r>
        <w:t xml:space="preserve"> awards and attorney fees; and</w:t>
      </w:r>
    </w:p>
    <w:p w14:paraId="2CE2A0DE" w14:textId="4DB82B4D" w:rsidR="000C1924" w:rsidRDefault="000C1924">
      <w:pPr>
        <w:pStyle w:val="IndentHang"/>
      </w:pPr>
      <w:r w:rsidRPr="00391B81">
        <w:rPr>
          <w:b/>
          <w:bCs/>
          <w:smallCaps/>
        </w:rPr>
        <w:t>Whereas,</w:t>
      </w:r>
      <w:r w:rsidRPr="001C43C8">
        <w:t xml:space="preserve"> </w:t>
      </w:r>
      <w:r>
        <w:t xml:space="preserve"> A 2014 United States Government Accountability Office</w:t>
      </w:r>
      <w:r w:rsidR="00B63B19">
        <w:t xml:space="preserve"> (GAO)</w:t>
      </w:r>
      <w:r>
        <w:t xml:space="preserve"> report found that </w:t>
      </w:r>
      <w:r w:rsidR="00190E59">
        <w:t xml:space="preserve">most claims took multiple years to adjudicate observing that claims from fiscal year 1999 to March 31, 2014 took on average </w:t>
      </w:r>
      <w:r w:rsidR="00B63B19">
        <w:t xml:space="preserve"> five and half years</w:t>
      </w:r>
      <w:r w:rsidR="00190E59">
        <w:t>; and</w:t>
      </w:r>
    </w:p>
    <w:p w14:paraId="40BD5A95" w14:textId="77777777" w:rsidR="00045126" w:rsidRDefault="00EA1698" w:rsidP="00E06D6B">
      <w:pPr>
        <w:pStyle w:val="IndentHang"/>
      </w:pPr>
      <w:r w:rsidRPr="00391B81">
        <w:rPr>
          <w:b/>
          <w:bCs/>
          <w:smallCaps/>
        </w:rPr>
        <w:t>Whereas,</w:t>
      </w:r>
      <w:r w:rsidRPr="001C43C8">
        <w:t xml:space="preserve"> </w:t>
      </w:r>
      <w:r>
        <w:t xml:space="preserve"> </w:t>
      </w:r>
      <w:r w:rsidR="00A3371C">
        <w:t>The GAO r</w:t>
      </w:r>
      <w:r w:rsidR="00A941BA">
        <w:t xml:space="preserve">eport </w:t>
      </w:r>
      <w:r>
        <w:t>comments that the program has an adversarial environment</w:t>
      </w:r>
      <w:r w:rsidR="00E06D6B">
        <w:t>,</w:t>
      </w:r>
      <w:r>
        <w:t xml:space="preserve"> as </w:t>
      </w:r>
      <w:r w:rsidR="00FB6016">
        <w:t xml:space="preserve">some </w:t>
      </w:r>
      <w:r>
        <w:t xml:space="preserve">petitioners are required to demonstrate </w:t>
      </w:r>
      <w:r w:rsidR="00E06D6B">
        <w:t xml:space="preserve">a covered vaccine caused an </w:t>
      </w:r>
      <w:r>
        <w:t>injury not listed on the VICP injury tables</w:t>
      </w:r>
      <w:r w:rsidR="00045126">
        <w:t>; and</w:t>
      </w:r>
    </w:p>
    <w:p w14:paraId="3B48E85C" w14:textId="77777777" w:rsidR="00EA1698" w:rsidRPr="00EA1698" w:rsidRDefault="00045126" w:rsidP="00E06D6B">
      <w:pPr>
        <w:pStyle w:val="IndentHang"/>
      </w:pPr>
      <w:r w:rsidRPr="00391B81">
        <w:rPr>
          <w:b/>
          <w:bCs/>
          <w:smallCaps/>
        </w:rPr>
        <w:t>Whereas,</w:t>
      </w:r>
      <w:r>
        <w:t xml:space="preserve">  M</w:t>
      </w:r>
      <w:r w:rsidR="00E06D6B">
        <w:t xml:space="preserve">any stakeholders are calling for an increase </w:t>
      </w:r>
      <w:r w:rsidR="000743D8">
        <w:t>to the NVICP’s three-year</w:t>
      </w:r>
      <w:r w:rsidR="00E06D6B">
        <w:t xml:space="preserve"> statute of limitations to extend the period of time </w:t>
      </w:r>
      <w:r w:rsidR="003A2331">
        <w:t xml:space="preserve">for </w:t>
      </w:r>
      <w:r w:rsidR="00E06D6B">
        <w:t>when claims can be filed; and</w:t>
      </w:r>
    </w:p>
    <w:p w14:paraId="16F1ADD0" w14:textId="65ECB245" w:rsidR="0017468F" w:rsidRPr="001C43C8" w:rsidRDefault="000050A1" w:rsidP="00A92525">
      <w:pPr>
        <w:pStyle w:val="IndentHang"/>
      </w:pPr>
      <w:r w:rsidRPr="00391B81">
        <w:rPr>
          <w:b/>
          <w:bCs/>
          <w:smallCaps/>
        </w:rPr>
        <w:t>Whereas,</w:t>
      </w:r>
      <w:r w:rsidRPr="001C43C8">
        <w:t xml:space="preserve"> </w:t>
      </w:r>
      <w:r w:rsidR="009F4BFA">
        <w:t xml:space="preserve"> Children, </w:t>
      </w:r>
      <w:r>
        <w:t>today</w:t>
      </w:r>
      <w:r w:rsidR="009F4BFA">
        <w:t>,</w:t>
      </w:r>
      <w:r>
        <w:t xml:space="preserve"> </w:t>
      </w:r>
      <w:r w:rsidR="0047105E">
        <w:t xml:space="preserve">typically </w:t>
      </w:r>
      <w:r>
        <w:t>receive</w:t>
      </w:r>
      <w:r w:rsidR="009F4BFA">
        <w:t xml:space="preserve"> routine doses for</w:t>
      </w:r>
      <w:r>
        <w:t xml:space="preserve"> 15 different typ</w:t>
      </w:r>
      <w:r w:rsidR="009F4BFA">
        <w:t xml:space="preserve">es </w:t>
      </w:r>
      <w:r w:rsidR="003C2836">
        <w:t xml:space="preserve">of vaccines and the </w:t>
      </w:r>
      <w:r w:rsidR="0017468F">
        <w:t>number of vaccines developed and recommended for children has increased over time; and</w:t>
      </w:r>
    </w:p>
    <w:p w14:paraId="1D05BCD5" w14:textId="1B4DAF27" w:rsidR="00CF60C0" w:rsidRPr="001C43C8" w:rsidRDefault="00CF60C0">
      <w:pPr>
        <w:pStyle w:val="IndentHang"/>
      </w:pPr>
      <w:r w:rsidRPr="00391B81">
        <w:rPr>
          <w:b/>
          <w:bCs/>
          <w:smallCaps/>
        </w:rPr>
        <w:t>Whereas,</w:t>
      </w:r>
      <w:r w:rsidRPr="001C43C8">
        <w:t xml:space="preserve"> </w:t>
      </w:r>
      <w:r>
        <w:t xml:space="preserve"> The economic and legal immunity granted to manufacturers of vaccines may have removed the economic</w:t>
      </w:r>
      <w:r w:rsidR="007D2099">
        <w:t xml:space="preserve"> and legal</w:t>
      </w:r>
      <w:r>
        <w:t xml:space="preserve"> incentive</w:t>
      </w:r>
      <w:r w:rsidR="007D2099">
        <w:t>s</w:t>
      </w:r>
      <w:r>
        <w:t xml:space="preserve"> for the companies to manu</w:t>
      </w:r>
      <w:r w:rsidR="007D2099">
        <w:t>facture safe vaccine</w:t>
      </w:r>
      <w:r w:rsidR="00190294">
        <w:t xml:space="preserve"> products</w:t>
      </w:r>
      <w:r>
        <w:t>; and</w:t>
      </w:r>
    </w:p>
    <w:p w14:paraId="06695370" w14:textId="5D33B80C" w:rsidR="0035549A" w:rsidRDefault="00B41221" w:rsidP="0035549A">
      <w:pPr>
        <w:pStyle w:val="IndentHang"/>
      </w:pPr>
      <w:r w:rsidRPr="00391B81">
        <w:rPr>
          <w:b/>
          <w:bCs/>
          <w:smallCaps/>
        </w:rPr>
        <w:t>Whereas,</w:t>
      </w:r>
      <w:r w:rsidRPr="001C43C8">
        <w:t xml:space="preserve"> </w:t>
      </w:r>
      <w:r w:rsidR="00A92525">
        <w:t xml:space="preserve"> The NCVAI does not meet the law</w:t>
      </w:r>
      <w:r w:rsidR="00190294">
        <w:t>’s intended</w:t>
      </w:r>
      <w:r w:rsidR="00B60DC8">
        <w:t xml:space="preserve"> goal of creating a more stable supply of safe and affordable vaccines for children and creating a fair system where injuries are justly settled and petitioners are compensated appropriately and in a timely manner; </w:t>
      </w:r>
      <w:r w:rsidR="002A239F">
        <w:t>now, therefore,</w:t>
      </w:r>
    </w:p>
    <w:p w14:paraId="13B7D503" w14:textId="77777777" w:rsidR="0035549A" w:rsidRPr="0035549A" w:rsidRDefault="0035549A" w:rsidP="0035549A"/>
    <w:p w14:paraId="11E11D03" w14:textId="77777777" w:rsidR="00686AEB" w:rsidRPr="00AA7880" w:rsidRDefault="00686AEB" w:rsidP="00686AEB">
      <w:r>
        <w:tab/>
      </w:r>
      <w:r w:rsidR="00380F00">
        <w:rPr>
          <w:rStyle w:val="BillHeading2"/>
        </w:rPr>
        <w:t>Be It Resolved</w:t>
      </w:r>
      <w:r>
        <w:rPr>
          <w:rStyle w:val="BillHeading2"/>
        </w:rPr>
        <w:t xml:space="preserve"> </w:t>
      </w:r>
      <w:r w:rsidR="00380F00">
        <w:rPr>
          <w:rStyle w:val="BillLanguage"/>
        </w:rPr>
        <w:t>by the Senate of the State of New Jersey:</w:t>
      </w:r>
    </w:p>
    <w:p w14:paraId="6684D1A7" w14:textId="4859E2E8" w:rsidR="00D2327D" w:rsidRDefault="00022331" w:rsidP="00686AEB">
      <w:r>
        <w:lastRenderedPageBreak/>
        <w:tab/>
        <w:t>1.</w:t>
      </w:r>
      <w:r>
        <w:tab/>
      </w:r>
      <w:r w:rsidR="00D2327D">
        <w:t xml:space="preserve">The </w:t>
      </w:r>
      <w:r w:rsidR="00A92525">
        <w:t>Senate of the State of New Jersey</w:t>
      </w:r>
      <w:r w:rsidR="00D2327D">
        <w:t xml:space="preserve"> urges the United States President and Congress to repeal the federal National Childhood Vaccine Injury Act of 1986.</w:t>
      </w:r>
    </w:p>
    <w:p w14:paraId="7BA21CAF" w14:textId="7A6B860E" w:rsidR="00D2327D" w:rsidRDefault="00D2327D" w:rsidP="00686AEB"/>
    <w:p w14:paraId="0A02D288" w14:textId="79CD3612" w:rsidR="00D2327D" w:rsidRPr="00D71D68" w:rsidRDefault="00022331" w:rsidP="00686AEB">
      <w:r>
        <w:tab/>
        <w:t>2.</w:t>
      </w:r>
      <w:r>
        <w:tab/>
      </w:r>
      <w:r w:rsidR="00D2327D">
        <w:t xml:space="preserve">Copies of this resolution, as filed with the Secretary of State, shall be transmitted by the Secretary of the Senate to the United States President, the Majority and Minority Leader of the United States Senate, the Speaker and Minority Leader of the United States House of Representatives, and to every member of Congress elected from this State. </w:t>
      </w:r>
    </w:p>
    <w:p w14:paraId="45877360" w14:textId="28F9F029" w:rsidR="00686AEB" w:rsidRPr="00AA7880" w:rsidRDefault="00686AEB" w:rsidP="00686AEB"/>
    <w:p w14:paraId="7862158B" w14:textId="77777777" w:rsidR="00686AEB" w:rsidRPr="00CE7BD8" w:rsidRDefault="00686AEB" w:rsidP="00686AEB"/>
    <w:p w14:paraId="65E1765F" w14:textId="61ABC4DC" w:rsidR="00686AEB" w:rsidRDefault="00686AEB" w:rsidP="00686AEB">
      <w:pPr>
        <w:jc w:val="center"/>
      </w:pPr>
      <w:r w:rsidRPr="00D71D68">
        <w:t>STATEMENT</w:t>
      </w:r>
    </w:p>
    <w:p w14:paraId="15AC2396" w14:textId="77777777" w:rsidR="00596A31" w:rsidRPr="00AA7880" w:rsidRDefault="00596A31" w:rsidP="00686AEB">
      <w:pPr>
        <w:jc w:val="center"/>
      </w:pPr>
    </w:p>
    <w:p w14:paraId="1587048A" w14:textId="75645BAE" w:rsidR="00686AEB" w:rsidRDefault="001A55B4" w:rsidP="00686AEB">
      <w:r>
        <w:tab/>
        <w:t>This resolution</w:t>
      </w:r>
      <w:r w:rsidR="00A9755D">
        <w:t xml:space="preserve"> urges the United States</w:t>
      </w:r>
      <w:r w:rsidR="00596A31">
        <w:t xml:space="preserve"> President and Congress to repeal the federal “National Childhood Vaccine Injury Act of 1986” (NCVIA). </w:t>
      </w:r>
      <w:r w:rsidR="003D20C2">
        <w:t xml:space="preserve"> </w:t>
      </w:r>
      <w:r w:rsidR="00596A31">
        <w:t xml:space="preserve">The NCVIA was enacted in order to secure the continued supply, development, and production of vaccines by eliminating drug manufacturer’s financial liability for vaccine injury claims. </w:t>
      </w:r>
      <w:r w:rsidR="003D20C2">
        <w:t xml:space="preserve"> </w:t>
      </w:r>
      <w:r w:rsidR="00596A31">
        <w:t>The NCVIA also established an alternative tort system, known as the National Vaccine Injury Compensation Program (NVICP), to create</w:t>
      </w:r>
      <w:r w:rsidR="005D4AC3">
        <w:t xml:space="preserve"> an</w:t>
      </w:r>
      <w:r w:rsidR="00596A31">
        <w:t xml:space="preserve"> accessible and efficient forum for individuals found to be injured by certain vaccines.</w:t>
      </w:r>
      <w:r w:rsidR="003D20C2">
        <w:t xml:space="preserve"> </w:t>
      </w:r>
      <w:r w:rsidR="00596A31">
        <w:t xml:space="preserve"> The NCVIA also created the Vaccine Adverse Event Reporting System (VAERS), the National Vaccine Program Office (NVPO), and vaccine information statement requirements for patients and providers.</w:t>
      </w:r>
    </w:p>
    <w:p w14:paraId="27904E1B" w14:textId="78DE5AEE" w:rsidR="003650F1" w:rsidRDefault="003650F1" w:rsidP="00686AEB">
      <w:r>
        <w:tab/>
      </w:r>
      <w:r w:rsidR="002E178A">
        <w:t>Since the NVICP’s inception, only about 30 percent of the 21,000 injury claims filed to the NVICP have been awarded compensation.</w:t>
      </w:r>
      <w:r w:rsidR="003D20C2">
        <w:t xml:space="preserve"> </w:t>
      </w:r>
      <w:r w:rsidR="002E178A">
        <w:t xml:space="preserve"> A 2014 United States Government Accountability Office (GAO) reports noted that it took an average of five and half year</w:t>
      </w:r>
      <w:r w:rsidR="00A51DAC">
        <w:t xml:space="preserve">s for a claim to be adjudicated. </w:t>
      </w:r>
      <w:r w:rsidR="0035549A">
        <w:t xml:space="preserve"> </w:t>
      </w:r>
      <w:r w:rsidR="00260711">
        <w:t>Other issues with the current process of filing a vaccine injury claim</w:t>
      </w:r>
      <w:r w:rsidR="009D0785">
        <w:t xml:space="preserve"> through the NVICP</w:t>
      </w:r>
      <w:r w:rsidR="00260711">
        <w:t xml:space="preserve"> include: filing a claim for an injury not liste</w:t>
      </w:r>
      <w:r w:rsidR="003D20C2">
        <w:t xml:space="preserve">d on the NVICP’s Vaccine Injury </w:t>
      </w:r>
      <w:r w:rsidR="00260711">
        <w:t xml:space="preserve">Table and the three-year statute of limitations that make it difficult </w:t>
      </w:r>
      <w:r w:rsidR="00F813C3">
        <w:t>to file a</w:t>
      </w:r>
      <w:r w:rsidR="00F61014">
        <w:t>n inj</w:t>
      </w:r>
      <w:r w:rsidR="003948B2">
        <w:t>ury</w:t>
      </w:r>
      <w:r w:rsidR="00F813C3">
        <w:t xml:space="preserve"> claim after that period of time.</w:t>
      </w:r>
    </w:p>
    <w:p w14:paraId="77C5D66E" w14:textId="3088A127" w:rsidR="00686AEB" w:rsidRPr="00022331" w:rsidRDefault="003948B2" w:rsidP="00022331">
      <w:r>
        <w:tab/>
        <w:t xml:space="preserve">While the NCVAI was intended to create a more stable supply of safe and affordable </w:t>
      </w:r>
      <w:r w:rsidR="007D2099">
        <w:t>vaccines</w:t>
      </w:r>
      <w:r>
        <w:t xml:space="preserve"> and a fair system for settling vaccine injury claims, the economic and legal immunity granted to vaccine drug manufacturers </w:t>
      </w:r>
      <w:r w:rsidR="007213F7">
        <w:t>is</w:t>
      </w:r>
      <w:r>
        <w:t xml:space="preserve"> counterproductive to the </w:t>
      </w:r>
      <w:r w:rsidR="007213F7">
        <w:t>law</w:t>
      </w:r>
      <w:r>
        <w:t>’s goals</w:t>
      </w:r>
      <w:r w:rsidR="00324646">
        <w:t>,</w:t>
      </w:r>
      <w:r>
        <w:t xml:space="preserve"> as </w:t>
      </w:r>
      <w:r w:rsidR="007D2099">
        <w:t>there is less incentive to manufacture safe vaccine products.</w:t>
      </w:r>
    </w:p>
    <w:sectPr w:rsidR="00686AEB" w:rsidRPr="00022331" w:rsidSect="00660EC9">
      <w:headerReference w:type="default" r:id="rId12"/>
      <w:footerReference w:type="default" r:id="rId13"/>
      <w:headerReference w:type="first" r:id="rId14"/>
      <w:footerReference w:type="first" r:id="rId15"/>
      <w:pgSz w:w="12240" w:h="20160" w:code="5"/>
      <w:pgMar w:top="1440" w:right="2520" w:bottom="180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EF9E78" w14:textId="77777777" w:rsidR="00395219" w:rsidRDefault="00395219">
      <w:r>
        <w:separator/>
      </w:r>
    </w:p>
  </w:endnote>
  <w:endnote w:type="continuationSeparator" w:id="0">
    <w:p w14:paraId="065757F8" w14:textId="77777777" w:rsidR="00395219" w:rsidRDefault="003952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091627"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A3DA63"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AE0988" w14:textId="77777777" w:rsidR="00395219" w:rsidRDefault="00395219">
      <w:r>
        <w:separator/>
      </w:r>
    </w:p>
  </w:footnote>
  <w:footnote w:type="continuationSeparator" w:id="0">
    <w:p w14:paraId="72C62B77" w14:textId="77777777" w:rsidR="00395219" w:rsidRDefault="003952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5B478D" w14:textId="77777777" w:rsidR="00665CBC" w:rsidRDefault="000C26B2">
    <w:pPr>
      <w:pStyle w:val="Header"/>
    </w:pPr>
    <w:r>
      <w:rPr>
        <w:noProof/>
      </w:rPr>
      <w:pict w14:anchorId="778FBF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6BC93D" w14:textId="36304544"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185D67" w14:textId="394B8A8F" w:rsidR="00665CBC" w:rsidRDefault="00665CBC" w:rsidP="00686AEB">
    <w:pPr>
      <w:pStyle w:val="Header"/>
      <w:jc w:val="center"/>
      <w:rPr>
        <w:rStyle w:val="PageNumber"/>
      </w:rPr>
    </w:pPr>
  </w:p>
  <w:p w14:paraId="220F6645" w14:textId="7E7E5F4E" w:rsidR="00660EC9" w:rsidRDefault="00660EC9" w:rsidP="00660EC9">
    <w:pPr>
      <w:pStyle w:val="bpuHeadSpon"/>
    </w:pPr>
    <w:r w:rsidRPr="00660EC9">
      <w:rPr>
        <w:rStyle w:val="bpuHeadSponChar"/>
      </w:rPr>
      <w:t>SR54</w:t>
    </w:r>
    <w:r>
      <w:t xml:space="preserve"> TESTA</w:t>
    </w:r>
  </w:p>
  <w:p w14:paraId="511B1F15" w14:textId="13CEC858" w:rsidR="00660EC9" w:rsidRDefault="00660EC9" w:rsidP="00660EC9">
    <w:pPr>
      <w:pStyle w:val="bpuHeadSpon"/>
    </w:pPr>
    <w:r>
      <w:fldChar w:fldCharType="begin"/>
    </w:r>
    <w:r>
      <w:instrText xml:space="preserve"> PAGE  \* MERGEFORMAT </w:instrText>
    </w:r>
    <w:r>
      <w:fldChar w:fldCharType="separate"/>
    </w:r>
    <w:r w:rsidR="000C26B2">
      <w:rPr>
        <w:noProof/>
      </w:rPr>
      <w:t>3</w:t>
    </w:r>
    <w:r>
      <w:fldChar w:fldCharType="end"/>
    </w:r>
  </w:p>
  <w:p w14:paraId="727BD799" w14:textId="77777777" w:rsidR="00660EC9" w:rsidRDefault="00660EC9" w:rsidP="00660EC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CCA39C" w14:textId="51963957" w:rsidR="00665CBC" w:rsidRDefault="00665CBC">
    <w:pPr>
      <w:pStyle w:val="Header"/>
    </w:pPr>
  </w:p>
  <w:p w14:paraId="0B22B0F3" w14:textId="6C4BF6F2" w:rsidR="00660EC9" w:rsidRDefault="00660EC9" w:rsidP="00660EC9">
    <w:pPr>
      <w:pStyle w:val="bpuHeadSpon"/>
    </w:pPr>
    <w:r w:rsidRPr="00660EC9">
      <w:rPr>
        <w:rStyle w:val="bpuHeadSponChar"/>
      </w:rPr>
      <w:t>SR54</w:t>
    </w:r>
    <w:r>
      <w:t xml:space="preserve"> TESTA</w:t>
    </w:r>
  </w:p>
  <w:p w14:paraId="394D9395" w14:textId="7A502276" w:rsidR="00660EC9" w:rsidRDefault="00660EC9" w:rsidP="00660EC9">
    <w:pPr>
      <w:pStyle w:val="bpuHeadSpon"/>
    </w:pPr>
    <w:r>
      <w:fldChar w:fldCharType="begin"/>
    </w:r>
    <w:r>
      <w:instrText xml:space="preserve"> PAGE  \* MERGEFORMAT </w:instrText>
    </w:r>
    <w:r>
      <w:fldChar w:fldCharType="separate"/>
    </w:r>
    <w:r w:rsidR="000C26B2">
      <w:rPr>
        <w:noProof/>
      </w:rPr>
      <w:t>2</w:t>
    </w:r>
    <w:r>
      <w:fldChar w:fldCharType="end"/>
    </w:r>
  </w:p>
  <w:p w14:paraId="19F3DB3A" w14:textId="77777777" w:rsidR="00660EC9" w:rsidRDefault="00660EC9" w:rsidP="00660EC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5219"/>
    <w:rsid w:val="000050A1"/>
    <w:rsid w:val="000051BD"/>
    <w:rsid w:val="000160A5"/>
    <w:rsid w:val="00020D5F"/>
    <w:rsid w:val="00022331"/>
    <w:rsid w:val="0002335B"/>
    <w:rsid w:val="0003549A"/>
    <w:rsid w:val="000367AE"/>
    <w:rsid w:val="00043B22"/>
    <w:rsid w:val="00045126"/>
    <w:rsid w:val="00054975"/>
    <w:rsid w:val="00057D20"/>
    <w:rsid w:val="0006197C"/>
    <w:rsid w:val="0006281F"/>
    <w:rsid w:val="000743D8"/>
    <w:rsid w:val="0008141C"/>
    <w:rsid w:val="00094A55"/>
    <w:rsid w:val="00097AAD"/>
    <w:rsid w:val="000A44A7"/>
    <w:rsid w:val="000B1054"/>
    <w:rsid w:val="000B3411"/>
    <w:rsid w:val="000C054C"/>
    <w:rsid w:val="000C12C2"/>
    <w:rsid w:val="000C1924"/>
    <w:rsid w:val="000C26B2"/>
    <w:rsid w:val="000D11AF"/>
    <w:rsid w:val="000D6255"/>
    <w:rsid w:val="000D6262"/>
    <w:rsid w:val="000D7B4A"/>
    <w:rsid w:val="000E4006"/>
    <w:rsid w:val="000F2CF7"/>
    <w:rsid w:val="000F3DA2"/>
    <w:rsid w:val="000F5FDE"/>
    <w:rsid w:val="000F7466"/>
    <w:rsid w:val="0013000E"/>
    <w:rsid w:val="0013281A"/>
    <w:rsid w:val="00133F81"/>
    <w:rsid w:val="00135943"/>
    <w:rsid w:val="00141F0C"/>
    <w:rsid w:val="00144D1C"/>
    <w:rsid w:val="001645FB"/>
    <w:rsid w:val="00173D2B"/>
    <w:rsid w:val="0017468F"/>
    <w:rsid w:val="00181676"/>
    <w:rsid w:val="00183603"/>
    <w:rsid w:val="00190294"/>
    <w:rsid w:val="00190E59"/>
    <w:rsid w:val="00190F9D"/>
    <w:rsid w:val="00194E78"/>
    <w:rsid w:val="0019707B"/>
    <w:rsid w:val="00197E8B"/>
    <w:rsid w:val="00197FA4"/>
    <w:rsid w:val="001A161A"/>
    <w:rsid w:val="001A3B79"/>
    <w:rsid w:val="001A55B4"/>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11F2"/>
    <w:rsid w:val="00255958"/>
    <w:rsid w:val="00257FA2"/>
    <w:rsid w:val="00260711"/>
    <w:rsid w:val="002641E6"/>
    <w:rsid w:val="0026574A"/>
    <w:rsid w:val="002660BB"/>
    <w:rsid w:val="002720E8"/>
    <w:rsid w:val="00275293"/>
    <w:rsid w:val="002776B0"/>
    <w:rsid w:val="00286C7E"/>
    <w:rsid w:val="002A1029"/>
    <w:rsid w:val="002A239F"/>
    <w:rsid w:val="002A3A1A"/>
    <w:rsid w:val="002A4692"/>
    <w:rsid w:val="002A51BA"/>
    <w:rsid w:val="002B2E26"/>
    <w:rsid w:val="002B3FE6"/>
    <w:rsid w:val="002C2D81"/>
    <w:rsid w:val="002C461E"/>
    <w:rsid w:val="002C6CEC"/>
    <w:rsid w:val="002E09CE"/>
    <w:rsid w:val="002E178A"/>
    <w:rsid w:val="002E3192"/>
    <w:rsid w:val="002E6517"/>
    <w:rsid w:val="002E69D1"/>
    <w:rsid w:val="002F3BA6"/>
    <w:rsid w:val="00315320"/>
    <w:rsid w:val="00324646"/>
    <w:rsid w:val="00324D63"/>
    <w:rsid w:val="00325776"/>
    <w:rsid w:val="00325E27"/>
    <w:rsid w:val="00330395"/>
    <w:rsid w:val="00331ADA"/>
    <w:rsid w:val="00333704"/>
    <w:rsid w:val="00336624"/>
    <w:rsid w:val="0034025F"/>
    <w:rsid w:val="00340458"/>
    <w:rsid w:val="00340BF2"/>
    <w:rsid w:val="0034200F"/>
    <w:rsid w:val="003446A0"/>
    <w:rsid w:val="0034481B"/>
    <w:rsid w:val="00350130"/>
    <w:rsid w:val="00354334"/>
    <w:rsid w:val="0035549A"/>
    <w:rsid w:val="0036180C"/>
    <w:rsid w:val="00363CF5"/>
    <w:rsid w:val="00364344"/>
    <w:rsid w:val="003650F1"/>
    <w:rsid w:val="003702CA"/>
    <w:rsid w:val="00370617"/>
    <w:rsid w:val="00380F00"/>
    <w:rsid w:val="00382F1F"/>
    <w:rsid w:val="0038694C"/>
    <w:rsid w:val="00391DA4"/>
    <w:rsid w:val="003948B2"/>
    <w:rsid w:val="00395219"/>
    <w:rsid w:val="003A2331"/>
    <w:rsid w:val="003A3C64"/>
    <w:rsid w:val="003A3F83"/>
    <w:rsid w:val="003C2836"/>
    <w:rsid w:val="003C43EF"/>
    <w:rsid w:val="003C5A6B"/>
    <w:rsid w:val="003C7FB2"/>
    <w:rsid w:val="003D20C2"/>
    <w:rsid w:val="003D24DE"/>
    <w:rsid w:val="003E26D4"/>
    <w:rsid w:val="003E47BA"/>
    <w:rsid w:val="003F3B37"/>
    <w:rsid w:val="0040195A"/>
    <w:rsid w:val="00402DC0"/>
    <w:rsid w:val="00416C4B"/>
    <w:rsid w:val="0041751E"/>
    <w:rsid w:val="004211E5"/>
    <w:rsid w:val="00422091"/>
    <w:rsid w:val="00431730"/>
    <w:rsid w:val="0043386C"/>
    <w:rsid w:val="00436F2D"/>
    <w:rsid w:val="00436F5D"/>
    <w:rsid w:val="00441B42"/>
    <w:rsid w:val="0045118A"/>
    <w:rsid w:val="00455D51"/>
    <w:rsid w:val="00456BF9"/>
    <w:rsid w:val="00461057"/>
    <w:rsid w:val="004704A8"/>
    <w:rsid w:val="0047105E"/>
    <w:rsid w:val="00471102"/>
    <w:rsid w:val="00471F18"/>
    <w:rsid w:val="00484144"/>
    <w:rsid w:val="00484C19"/>
    <w:rsid w:val="00485866"/>
    <w:rsid w:val="00492076"/>
    <w:rsid w:val="00493B1D"/>
    <w:rsid w:val="00497037"/>
    <w:rsid w:val="0049746C"/>
    <w:rsid w:val="004A3009"/>
    <w:rsid w:val="004A6940"/>
    <w:rsid w:val="004A77A4"/>
    <w:rsid w:val="004C742C"/>
    <w:rsid w:val="004E1F3E"/>
    <w:rsid w:val="004F21BD"/>
    <w:rsid w:val="004F4F1D"/>
    <w:rsid w:val="004F74DD"/>
    <w:rsid w:val="00501317"/>
    <w:rsid w:val="0050495C"/>
    <w:rsid w:val="00505DC9"/>
    <w:rsid w:val="00506E1E"/>
    <w:rsid w:val="00512B1D"/>
    <w:rsid w:val="00513C81"/>
    <w:rsid w:val="00513DE0"/>
    <w:rsid w:val="00525403"/>
    <w:rsid w:val="00527BFB"/>
    <w:rsid w:val="00532A32"/>
    <w:rsid w:val="00540B0B"/>
    <w:rsid w:val="00540B1F"/>
    <w:rsid w:val="00540DC2"/>
    <w:rsid w:val="0054460F"/>
    <w:rsid w:val="005536CD"/>
    <w:rsid w:val="00554051"/>
    <w:rsid w:val="00557240"/>
    <w:rsid w:val="005651F3"/>
    <w:rsid w:val="005710B3"/>
    <w:rsid w:val="00572184"/>
    <w:rsid w:val="00573D1C"/>
    <w:rsid w:val="00577A15"/>
    <w:rsid w:val="00580533"/>
    <w:rsid w:val="00582E91"/>
    <w:rsid w:val="0059131D"/>
    <w:rsid w:val="00596A31"/>
    <w:rsid w:val="005A5FC4"/>
    <w:rsid w:val="005B3F92"/>
    <w:rsid w:val="005B479C"/>
    <w:rsid w:val="005B561E"/>
    <w:rsid w:val="005C07E4"/>
    <w:rsid w:val="005C2124"/>
    <w:rsid w:val="005C336F"/>
    <w:rsid w:val="005C7F3C"/>
    <w:rsid w:val="005D4AC3"/>
    <w:rsid w:val="005E017C"/>
    <w:rsid w:val="005E1C78"/>
    <w:rsid w:val="005E50C6"/>
    <w:rsid w:val="005F2A97"/>
    <w:rsid w:val="005F399B"/>
    <w:rsid w:val="005F74C6"/>
    <w:rsid w:val="006019F8"/>
    <w:rsid w:val="00605B20"/>
    <w:rsid w:val="0061156F"/>
    <w:rsid w:val="00613FF5"/>
    <w:rsid w:val="006155A8"/>
    <w:rsid w:val="00621B94"/>
    <w:rsid w:val="00621D1A"/>
    <w:rsid w:val="00626239"/>
    <w:rsid w:val="00635316"/>
    <w:rsid w:val="00635449"/>
    <w:rsid w:val="006378C5"/>
    <w:rsid w:val="00645E6A"/>
    <w:rsid w:val="00660EC9"/>
    <w:rsid w:val="00665CBC"/>
    <w:rsid w:val="00667A5C"/>
    <w:rsid w:val="00677316"/>
    <w:rsid w:val="00681093"/>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13F7"/>
    <w:rsid w:val="007256D1"/>
    <w:rsid w:val="007279FD"/>
    <w:rsid w:val="007502CB"/>
    <w:rsid w:val="00752D79"/>
    <w:rsid w:val="00752E20"/>
    <w:rsid w:val="00756EDE"/>
    <w:rsid w:val="00776635"/>
    <w:rsid w:val="00781B4D"/>
    <w:rsid w:val="007824BF"/>
    <w:rsid w:val="00783B8D"/>
    <w:rsid w:val="00790D0A"/>
    <w:rsid w:val="00794B94"/>
    <w:rsid w:val="00794BD4"/>
    <w:rsid w:val="0079548D"/>
    <w:rsid w:val="007A2F73"/>
    <w:rsid w:val="007A3061"/>
    <w:rsid w:val="007A3417"/>
    <w:rsid w:val="007A5A0B"/>
    <w:rsid w:val="007C0E14"/>
    <w:rsid w:val="007C7DE4"/>
    <w:rsid w:val="007D2099"/>
    <w:rsid w:val="007D40CB"/>
    <w:rsid w:val="007D4F0F"/>
    <w:rsid w:val="007D5796"/>
    <w:rsid w:val="007D59C0"/>
    <w:rsid w:val="007D7D9C"/>
    <w:rsid w:val="007F485D"/>
    <w:rsid w:val="007F6050"/>
    <w:rsid w:val="00813627"/>
    <w:rsid w:val="00821049"/>
    <w:rsid w:val="00832166"/>
    <w:rsid w:val="00832816"/>
    <w:rsid w:val="00837109"/>
    <w:rsid w:val="00840365"/>
    <w:rsid w:val="008406A3"/>
    <w:rsid w:val="00841D2C"/>
    <w:rsid w:val="008428A1"/>
    <w:rsid w:val="00845F3C"/>
    <w:rsid w:val="008461B8"/>
    <w:rsid w:val="008462F1"/>
    <w:rsid w:val="00847EF1"/>
    <w:rsid w:val="008538FA"/>
    <w:rsid w:val="008573B0"/>
    <w:rsid w:val="00866563"/>
    <w:rsid w:val="00867AC2"/>
    <w:rsid w:val="0087056E"/>
    <w:rsid w:val="00875402"/>
    <w:rsid w:val="00884D51"/>
    <w:rsid w:val="008916EC"/>
    <w:rsid w:val="00891E4F"/>
    <w:rsid w:val="00892E3A"/>
    <w:rsid w:val="008A31C5"/>
    <w:rsid w:val="008A4F9A"/>
    <w:rsid w:val="008B0A6D"/>
    <w:rsid w:val="008B2850"/>
    <w:rsid w:val="008C79B3"/>
    <w:rsid w:val="008D77BD"/>
    <w:rsid w:val="008E454C"/>
    <w:rsid w:val="008F1E5A"/>
    <w:rsid w:val="00901BDA"/>
    <w:rsid w:val="009121D8"/>
    <w:rsid w:val="00916F7A"/>
    <w:rsid w:val="00917FE3"/>
    <w:rsid w:val="009245F9"/>
    <w:rsid w:val="0092503D"/>
    <w:rsid w:val="009318C7"/>
    <w:rsid w:val="00931C09"/>
    <w:rsid w:val="009348C2"/>
    <w:rsid w:val="00935CE1"/>
    <w:rsid w:val="009416AB"/>
    <w:rsid w:val="009440D0"/>
    <w:rsid w:val="009523A3"/>
    <w:rsid w:val="00960958"/>
    <w:rsid w:val="00963A46"/>
    <w:rsid w:val="00966A3E"/>
    <w:rsid w:val="00971493"/>
    <w:rsid w:val="00971AD9"/>
    <w:rsid w:val="00973069"/>
    <w:rsid w:val="00973523"/>
    <w:rsid w:val="00980766"/>
    <w:rsid w:val="009835D4"/>
    <w:rsid w:val="00984E9C"/>
    <w:rsid w:val="009865D4"/>
    <w:rsid w:val="00997152"/>
    <w:rsid w:val="009972CD"/>
    <w:rsid w:val="009A0E9C"/>
    <w:rsid w:val="009A45DA"/>
    <w:rsid w:val="009B06D2"/>
    <w:rsid w:val="009B26A7"/>
    <w:rsid w:val="009B34EC"/>
    <w:rsid w:val="009B39B0"/>
    <w:rsid w:val="009B5D67"/>
    <w:rsid w:val="009B6176"/>
    <w:rsid w:val="009C0D22"/>
    <w:rsid w:val="009C2DD9"/>
    <w:rsid w:val="009C3E09"/>
    <w:rsid w:val="009C5630"/>
    <w:rsid w:val="009D0785"/>
    <w:rsid w:val="009D0E5D"/>
    <w:rsid w:val="009D0F63"/>
    <w:rsid w:val="009D5C74"/>
    <w:rsid w:val="009D7934"/>
    <w:rsid w:val="009D7CCF"/>
    <w:rsid w:val="009E5961"/>
    <w:rsid w:val="009F4BFA"/>
    <w:rsid w:val="009F4FAC"/>
    <w:rsid w:val="00A017C0"/>
    <w:rsid w:val="00A11228"/>
    <w:rsid w:val="00A222C2"/>
    <w:rsid w:val="00A305D6"/>
    <w:rsid w:val="00A3371C"/>
    <w:rsid w:val="00A342C4"/>
    <w:rsid w:val="00A50A8F"/>
    <w:rsid w:val="00A50F6B"/>
    <w:rsid w:val="00A51DAC"/>
    <w:rsid w:val="00A52237"/>
    <w:rsid w:val="00A525F8"/>
    <w:rsid w:val="00A53631"/>
    <w:rsid w:val="00A551D6"/>
    <w:rsid w:val="00A6251B"/>
    <w:rsid w:val="00A6754E"/>
    <w:rsid w:val="00A70F58"/>
    <w:rsid w:val="00A72987"/>
    <w:rsid w:val="00A7346B"/>
    <w:rsid w:val="00A84C4F"/>
    <w:rsid w:val="00A92525"/>
    <w:rsid w:val="00A932A1"/>
    <w:rsid w:val="00A941BA"/>
    <w:rsid w:val="00A96E06"/>
    <w:rsid w:val="00A9755D"/>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6C22"/>
    <w:rsid w:val="00B30542"/>
    <w:rsid w:val="00B35D8A"/>
    <w:rsid w:val="00B41221"/>
    <w:rsid w:val="00B447C8"/>
    <w:rsid w:val="00B45B34"/>
    <w:rsid w:val="00B57047"/>
    <w:rsid w:val="00B60DC8"/>
    <w:rsid w:val="00B61D86"/>
    <w:rsid w:val="00B6342D"/>
    <w:rsid w:val="00B63B19"/>
    <w:rsid w:val="00B726BD"/>
    <w:rsid w:val="00B732BC"/>
    <w:rsid w:val="00B7674F"/>
    <w:rsid w:val="00B90E33"/>
    <w:rsid w:val="00B9676B"/>
    <w:rsid w:val="00BA2EA5"/>
    <w:rsid w:val="00BA364B"/>
    <w:rsid w:val="00BB1190"/>
    <w:rsid w:val="00BB31D0"/>
    <w:rsid w:val="00BB3A11"/>
    <w:rsid w:val="00BB4DDB"/>
    <w:rsid w:val="00BB5D79"/>
    <w:rsid w:val="00BB5F02"/>
    <w:rsid w:val="00BC0EFE"/>
    <w:rsid w:val="00BC7892"/>
    <w:rsid w:val="00BE24D6"/>
    <w:rsid w:val="00BE4F4B"/>
    <w:rsid w:val="00BE7EFA"/>
    <w:rsid w:val="00BF06AD"/>
    <w:rsid w:val="00BF2C67"/>
    <w:rsid w:val="00C04F4D"/>
    <w:rsid w:val="00C12E48"/>
    <w:rsid w:val="00C13282"/>
    <w:rsid w:val="00C1372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19C"/>
    <w:rsid w:val="00CB6246"/>
    <w:rsid w:val="00CC0A17"/>
    <w:rsid w:val="00CC1657"/>
    <w:rsid w:val="00CD0F93"/>
    <w:rsid w:val="00CD1BD1"/>
    <w:rsid w:val="00CD528D"/>
    <w:rsid w:val="00CE78BF"/>
    <w:rsid w:val="00CF60C0"/>
    <w:rsid w:val="00CF65EB"/>
    <w:rsid w:val="00CF72AD"/>
    <w:rsid w:val="00D02441"/>
    <w:rsid w:val="00D039F4"/>
    <w:rsid w:val="00D10496"/>
    <w:rsid w:val="00D11173"/>
    <w:rsid w:val="00D1215F"/>
    <w:rsid w:val="00D16561"/>
    <w:rsid w:val="00D17FF8"/>
    <w:rsid w:val="00D2327D"/>
    <w:rsid w:val="00D268AC"/>
    <w:rsid w:val="00D27FF3"/>
    <w:rsid w:val="00D343D0"/>
    <w:rsid w:val="00D3664D"/>
    <w:rsid w:val="00D500E9"/>
    <w:rsid w:val="00D507BC"/>
    <w:rsid w:val="00D54167"/>
    <w:rsid w:val="00D6090A"/>
    <w:rsid w:val="00D62FA3"/>
    <w:rsid w:val="00D63B6F"/>
    <w:rsid w:val="00D64A90"/>
    <w:rsid w:val="00D9410B"/>
    <w:rsid w:val="00D9695B"/>
    <w:rsid w:val="00DA2417"/>
    <w:rsid w:val="00DA5585"/>
    <w:rsid w:val="00DB02AC"/>
    <w:rsid w:val="00DB6AA2"/>
    <w:rsid w:val="00DD1298"/>
    <w:rsid w:val="00DE10D1"/>
    <w:rsid w:val="00DE2514"/>
    <w:rsid w:val="00DE6851"/>
    <w:rsid w:val="00DE6AE0"/>
    <w:rsid w:val="00DF03EE"/>
    <w:rsid w:val="00E01B71"/>
    <w:rsid w:val="00E05CC9"/>
    <w:rsid w:val="00E06D6B"/>
    <w:rsid w:val="00E15573"/>
    <w:rsid w:val="00E17776"/>
    <w:rsid w:val="00E25A5B"/>
    <w:rsid w:val="00E373C7"/>
    <w:rsid w:val="00E4267B"/>
    <w:rsid w:val="00E42F13"/>
    <w:rsid w:val="00E452DF"/>
    <w:rsid w:val="00E543CF"/>
    <w:rsid w:val="00E546FD"/>
    <w:rsid w:val="00E608A7"/>
    <w:rsid w:val="00E608F1"/>
    <w:rsid w:val="00E611B9"/>
    <w:rsid w:val="00E7144F"/>
    <w:rsid w:val="00E73D74"/>
    <w:rsid w:val="00E76A79"/>
    <w:rsid w:val="00E77217"/>
    <w:rsid w:val="00E80692"/>
    <w:rsid w:val="00E80C24"/>
    <w:rsid w:val="00E93836"/>
    <w:rsid w:val="00EA1698"/>
    <w:rsid w:val="00EA4EE2"/>
    <w:rsid w:val="00EA7C16"/>
    <w:rsid w:val="00EC5281"/>
    <w:rsid w:val="00EC791D"/>
    <w:rsid w:val="00EC7CA6"/>
    <w:rsid w:val="00ED3C5D"/>
    <w:rsid w:val="00ED4553"/>
    <w:rsid w:val="00EF3D1D"/>
    <w:rsid w:val="00F00D08"/>
    <w:rsid w:val="00F15583"/>
    <w:rsid w:val="00F200EE"/>
    <w:rsid w:val="00F22481"/>
    <w:rsid w:val="00F2542E"/>
    <w:rsid w:val="00F27278"/>
    <w:rsid w:val="00F3019F"/>
    <w:rsid w:val="00F344E3"/>
    <w:rsid w:val="00F34D58"/>
    <w:rsid w:val="00F41A9D"/>
    <w:rsid w:val="00F44314"/>
    <w:rsid w:val="00F51398"/>
    <w:rsid w:val="00F54B9C"/>
    <w:rsid w:val="00F56E96"/>
    <w:rsid w:val="00F573DD"/>
    <w:rsid w:val="00F61014"/>
    <w:rsid w:val="00F61E59"/>
    <w:rsid w:val="00F63D99"/>
    <w:rsid w:val="00F6426B"/>
    <w:rsid w:val="00F709B3"/>
    <w:rsid w:val="00F71A5E"/>
    <w:rsid w:val="00F813C3"/>
    <w:rsid w:val="00FA0AFC"/>
    <w:rsid w:val="00FA1C82"/>
    <w:rsid w:val="00FA2ED1"/>
    <w:rsid w:val="00FA4A52"/>
    <w:rsid w:val="00FB4045"/>
    <w:rsid w:val="00FB4D8E"/>
    <w:rsid w:val="00FB6016"/>
    <w:rsid w:val="00FC0D0A"/>
    <w:rsid w:val="00FC1B0B"/>
    <w:rsid w:val="00FD2F97"/>
    <w:rsid w:val="00FF3A4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D283A53"/>
  <w15:docId w15:val="{00EDEBC2-D669-4225-BB49-B84661C17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8B0A6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CommentReference">
    <w:name w:val="annotation reference"/>
    <w:basedOn w:val="DefaultParagraphFont"/>
    <w:semiHidden/>
    <w:unhideWhenUsed/>
    <w:rsid w:val="00B26C22"/>
    <w:rPr>
      <w:sz w:val="16"/>
      <w:szCs w:val="16"/>
    </w:rPr>
  </w:style>
  <w:style w:type="paragraph" w:styleId="CommentText">
    <w:name w:val="annotation text"/>
    <w:basedOn w:val="Normal"/>
    <w:link w:val="CommentTextChar"/>
    <w:semiHidden/>
    <w:unhideWhenUsed/>
    <w:rsid w:val="00B26C22"/>
    <w:pPr>
      <w:spacing w:line="240" w:lineRule="auto"/>
    </w:pPr>
    <w:rPr>
      <w:sz w:val="20"/>
      <w:szCs w:val="20"/>
    </w:rPr>
  </w:style>
  <w:style w:type="character" w:customStyle="1" w:styleId="CommentTextChar">
    <w:name w:val="Comment Text Char"/>
    <w:basedOn w:val="DefaultParagraphFont"/>
    <w:link w:val="CommentText"/>
    <w:semiHidden/>
    <w:rsid w:val="00B26C22"/>
    <w:rPr>
      <w:spacing w:val="4"/>
    </w:rPr>
  </w:style>
  <w:style w:type="paragraph" w:styleId="CommentSubject">
    <w:name w:val="annotation subject"/>
    <w:basedOn w:val="CommentText"/>
    <w:next w:val="CommentText"/>
    <w:link w:val="CommentSubjectChar"/>
    <w:semiHidden/>
    <w:unhideWhenUsed/>
    <w:rsid w:val="00B26C22"/>
    <w:rPr>
      <w:b/>
      <w:bCs/>
    </w:rPr>
  </w:style>
  <w:style w:type="character" w:customStyle="1" w:styleId="CommentSubjectChar">
    <w:name w:val="Comment Subject Char"/>
    <w:basedOn w:val="CommentTextChar"/>
    <w:link w:val="CommentSubject"/>
    <w:semiHidden/>
    <w:rsid w:val="00B26C22"/>
    <w:rPr>
      <w:b/>
      <w:bCs/>
      <w:spacing w:val="4"/>
    </w:rPr>
  </w:style>
  <w:style w:type="paragraph" w:styleId="BalloonText">
    <w:name w:val="Balloon Text"/>
    <w:basedOn w:val="Normal"/>
    <w:link w:val="BalloonTextChar"/>
    <w:semiHidden/>
    <w:unhideWhenUsed/>
    <w:rsid w:val="00B26C2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26C22"/>
    <w:rPr>
      <w:rFonts w:ascii="Segoe UI" w:hAnsi="Segoe UI" w:cs="Segoe UI"/>
      <w:spacing w:val="4"/>
      <w:sz w:val="18"/>
      <w:szCs w:val="18"/>
    </w:rPr>
  </w:style>
  <w:style w:type="paragraph" w:styleId="Revision">
    <w:name w:val="Revision"/>
    <w:hidden/>
    <w:uiPriority w:val="99"/>
    <w:semiHidden/>
    <w:rsid w:val="00B26C22"/>
    <w:rPr>
      <w:spacing w:val="4"/>
      <w:sz w:val="24"/>
      <w:szCs w:val="24"/>
    </w:rPr>
  </w:style>
  <w:style w:type="character" w:styleId="LineNumber">
    <w:name w:val="line number"/>
    <w:basedOn w:val="DefaultParagraphFont"/>
    <w:semiHidden/>
    <w:unhideWhenUsed/>
    <w:rsid w:val="00660E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793</Words>
  <Characters>4282</Characters>
  <Application>Microsoft Office Word</Application>
  <DocSecurity>0</DocSecurity>
  <Lines>113</Lines>
  <Paragraphs>30</Paragraphs>
  <ScaleCrop>false</ScaleCrop>
  <HeadingPairs>
    <vt:vector size="2" baseType="variant">
      <vt:variant>
        <vt:lpstr>Title</vt:lpstr>
      </vt:variant>
      <vt:variant>
        <vt:i4>1</vt:i4>
      </vt:variant>
    </vt:vector>
  </HeadingPairs>
  <TitlesOfParts>
    <vt:vector size="1" baseType="lpstr">
      <vt:lpstr>A Senate resolution urging the President and Congress to repeal the National Childhood Vaccine Injury Act of 1986</vt:lpstr>
    </vt:vector>
  </TitlesOfParts>
  <Manager>R211</Manager>
  <Company>NJ Office of Legislative Services</Company>
  <LinksUpToDate>false</LinksUpToDate>
  <CharactersWithSpaces>5081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SR54</dc:title>
  <dc:subject>20-4741</dc:subject>
  <dc:creator>Senator  TESTA</dc:creator>
  <cp:keywords>SR54|3|HS |321|219|247|N|0|</cp:keywords>
  <dc:description>INTRODUCED FEBRUARY 25, 2020</dc:description>
  <cp:lastModifiedBy>Sommers, Shelly</cp:lastModifiedBy>
  <cp:revision>2</cp:revision>
  <cp:lastPrinted>2020-02-25T18:47:00Z</cp:lastPrinted>
  <dcterms:created xsi:type="dcterms:W3CDTF">2020-02-26T00:11:00Z</dcterms:created>
  <dcterms:modified xsi:type="dcterms:W3CDTF">2020-02-26T00:11:00Z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